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2C151">
      <w:pPr>
        <w:pStyle w:val="25"/>
        <w:ind w:left="0" w:leftChars="0" w:firstLine="0" w:firstLineChars="0"/>
        <w:rPr>
          <w:rFonts w:hint="eastAsia" w:ascii="宋体" w:hAnsi="宋体" w:eastAsia="宋体"/>
          <w:b/>
          <w:bCs/>
          <w:sz w:val="48"/>
          <w:szCs w:val="48"/>
          <w:highlight w:val="none"/>
          <w:lang w:eastAsia="zh-CN"/>
        </w:rPr>
      </w:pPr>
    </w:p>
    <w:p w14:paraId="3F53814B">
      <w:pPr>
        <w:pStyle w:val="25"/>
        <w:ind w:left="0" w:leftChars="0" w:firstLine="0" w:firstLineChars="0"/>
        <w:jc w:val="center"/>
        <w:rPr>
          <w:rFonts w:hint="eastAsia" w:ascii="宋体" w:hAnsi="宋体" w:eastAsia="宋体"/>
          <w:b/>
          <w:bCs/>
          <w:sz w:val="48"/>
          <w:szCs w:val="48"/>
          <w:highlight w:val="none"/>
          <w:lang w:eastAsia="zh-CN"/>
        </w:rPr>
      </w:pPr>
      <w:r>
        <w:rPr>
          <w:rFonts w:hint="eastAsia" w:ascii="宋体" w:hAnsi="宋体" w:eastAsia="宋体"/>
          <w:b/>
          <w:bCs/>
          <w:sz w:val="48"/>
          <w:szCs w:val="48"/>
          <w:highlight w:val="none"/>
          <w:lang w:eastAsia="zh-CN"/>
        </w:rPr>
        <w:t>涡阳县龙马园区纬四路混凝土采购项目（</w:t>
      </w:r>
      <w:r>
        <w:rPr>
          <w:rFonts w:hint="eastAsia" w:ascii="宋体" w:hAnsi="宋体" w:eastAsia="宋体"/>
          <w:b/>
          <w:bCs/>
          <w:sz w:val="48"/>
          <w:szCs w:val="48"/>
          <w:highlight w:val="none"/>
          <w:lang w:val="en-US" w:eastAsia="zh-CN"/>
        </w:rPr>
        <w:t>二次</w:t>
      </w:r>
      <w:r>
        <w:rPr>
          <w:rFonts w:hint="eastAsia" w:ascii="宋体" w:hAnsi="宋体" w:eastAsia="宋体"/>
          <w:b/>
          <w:bCs/>
          <w:sz w:val="48"/>
          <w:szCs w:val="48"/>
          <w:highlight w:val="none"/>
          <w:lang w:eastAsia="zh-CN"/>
        </w:rPr>
        <w:t>）</w:t>
      </w:r>
    </w:p>
    <w:p w14:paraId="6DC893B2">
      <w:pPr>
        <w:pStyle w:val="25"/>
        <w:ind w:left="0" w:leftChars="0" w:firstLine="0" w:firstLineChars="0"/>
        <w:rPr>
          <w:rFonts w:hint="eastAsia" w:ascii="宋体" w:hAnsi="宋体" w:eastAsia="宋体"/>
          <w:b/>
          <w:bCs/>
          <w:sz w:val="48"/>
          <w:szCs w:val="48"/>
          <w:highlight w:val="none"/>
        </w:rPr>
      </w:pPr>
    </w:p>
    <w:p w14:paraId="420DDFA5">
      <w:pPr>
        <w:tabs>
          <w:tab w:val="left" w:pos="315"/>
          <w:tab w:val="left" w:pos="8820"/>
        </w:tabs>
        <w:spacing w:line="360" w:lineRule="auto"/>
        <w:ind w:right="267" w:rightChars="127"/>
        <w:jc w:val="center"/>
        <w:rPr>
          <w:rFonts w:ascii="宋体" w:hAnsi="宋体" w:eastAsia="宋体"/>
          <w:b/>
          <w:bCs/>
          <w:sz w:val="84"/>
          <w:szCs w:val="84"/>
          <w:highlight w:val="none"/>
        </w:rPr>
      </w:pPr>
      <w:r>
        <w:rPr>
          <w:rFonts w:hint="eastAsia" w:ascii="宋体" w:hAnsi="宋体" w:eastAsia="宋体"/>
          <w:b/>
          <w:bCs/>
          <w:sz w:val="84"/>
          <w:szCs w:val="84"/>
          <w:highlight w:val="none"/>
          <w:lang w:val="en-US" w:eastAsia="zh-CN"/>
        </w:rPr>
        <w:t>竞价</w:t>
      </w:r>
      <w:r>
        <w:rPr>
          <w:rFonts w:hint="eastAsia" w:ascii="宋体" w:hAnsi="宋体" w:eastAsia="宋体"/>
          <w:b/>
          <w:bCs/>
          <w:sz w:val="84"/>
          <w:szCs w:val="84"/>
          <w:highlight w:val="none"/>
        </w:rPr>
        <w:t>文件</w:t>
      </w:r>
    </w:p>
    <w:p w14:paraId="10BA4336">
      <w:pPr>
        <w:pStyle w:val="9"/>
        <w:ind w:firstLine="0"/>
        <w:jc w:val="center"/>
        <w:rPr>
          <w:highlight w:val="none"/>
        </w:rPr>
      </w:pPr>
      <w:r>
        <w:rPr>
          <w:rFonts w:ascii="Times New Roman"/>
          <w:b/>
          <w:sz w:val="32"/>
          <w:highlight w:val="none"/>
        </w:rPr>
        <w:t>（项目编号：</w:t>
      </w:r>
      <w:r>
        <w:rPr>
          <w:rFonts w:hint="eastAsia" w:ascii="Times New Roman"/>
          <w:b/>
          <w:sz w:val="32"/>
          <w:highlight w:val="none"/>
          <w:lang w:val="en-US" w:eastAsia="zh-CN"/>
        </w:rPr>
        <w:t>XS-XZ-2024-01</w:t>
      </w:r>
      <w:r>
        <w:rPr>
          <w:rFonts w:ascii="Times New Roman"/>
          <w:b/>
          <w:sz w:val="32"/>
          <w:highlight w:val="none"/>
        </w:rPr>
        <w:t>）</w:t>
      </w:r>
    </w:p>
    <w:p w14:paraId="1BE10471">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r>
        <w:rPr>
          <w:rFonts w:hint="eastAsia" w:ascii="宋体" w:hAnsi="宋体" w:eastAsia="宋体" w:cs="宋体"/>
          <w:lang w:eastAsia="zh-CN"/>
        </w:rPr>
        <w:drawing>
          <wp:anchor distT="0" distB="0" distL="114300" distR="114300" simplePos="0" relativeHeight="251659264" behindDoc="1" locked="0" layoutInCell="1" allowOverlap="1">
            <wp:simplePos x="0" y="0"/>
            <wp:positionH relativeFrom="column">
              <wp:posOffset>1132840</wp:posOffset>
            </wp:positionH>
            <wp:positionV relativeFrom="paragraph">
              <wp:posOffset>354965</wp:posOffset>
            </wp:positionV>
            <wp:extent cx="2914015" cy="2686050"/>
            <wp:effectExtent l="0" t="0" r="635" b="0"/>
            <wp:wrapTight wrapText="bothSides">
              <wp:wrapPolygon>
                <wp:start x="0" y="0"/>
                <wp:lineTo x="0" y="21447"/>
                <wp:lineTo x="21463" y="21447"/>
                <wp:lineTo x="21463" y="0"/>
                <wp:lineTo x="0" y="0"/>
              </wp:wrapPolygon>
            </wp:wrapTight>
            <wp:docPr id="7" name="图片 7" descr="e653f74b105edf05399ba55d0fd2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653f74b105edf05399ba55d0fd26bb"/>
                    <pic:cNvPicPr>
                      <a:picLocks noChangeAspect="1"/>
                    </pic:cNvPicPr>
                  </pic:nvPicPr>
                  <pic:blipFill>
                    <a:blip r:embed="rId9"/>
                    <a:stretch>
                      <a:fillRect/>
                    </a:stretch>
                  </pic:blipFill>
                  <pic:spPr>
                    <a:xfrm>
                      <a:off x="0" y="0"/>
                      <a:ext cx="2914015" cy="2686050"/>
                    </a:xfrm>
                    <a:prstGeom prst="rect">
                      <a:avLst/>
                    </a:prstGeom>
                    <a:noFill/>
                    <a:ln>
                      <a:noFill/>
                    </a:ln>
                  </pic:spPr>
                </pic:pic>
              </a:graphicData>
            </a:graphic>
          </wp:anchor>
        </w:drawing>
      </w:r>
    </w:p>
    <w:p w14:paraId="76171B3C">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77442D3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24EB12A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7638873">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557E6788">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p>
    <w:p w14:paraId="7DDB5386">
      <w:pPr>
        <w:tabs>
          <w:tab w:val="left" w:pos="2410"/>
        </w:tabs>
        <w:autoSpaceDE w:val="0"/>
        <w:autoSpaceDN w:val="0"/>
        <w:adjustRightInd w:val="0"/>
        <w:snapToGrid w:val="0"/>
        <w:spacing w:line="360" w:lineRule="auto"/>
        <w:ind w:firstLine="720" w:firstLineChars="200"/>
        <w:rPr>
          <w:rFonts w:ascii="宋体" w:hAnsi="宋体" w:eastAsia="宋体"/>
          <w:bCs/>
          <w:spacing w:val="20"/>
          <w:kern w:val="0"/>
          <w:sz w:val="32"/>
          <w:szCs w:val="32"/>
          <w:highlight w:val="none"/>
        </w:rPr>
      </w:pPr>
    </w:p>
    <w:p w14:paraId="50B06540">
      <w:pPr>
        <w:pStyle w:val="2"/>
      </w:pPr>
    </w:p>
    <w:p w14:paraId="6980DE7E">
      <w:pPr>
        <w:spacing w:line="360" w:lineRule="auto"/>
        <w:ind w:left="420" w:leftChars="200" w:right="420" w:rightChars="200"/>
        <w:jc w:val="left"/>
        <w:rPr>
          <w:rFonts w:hint="eastAsia" w:ascii="宋体" w:hAnsi="宋体" w:eastAsia="宋体" w:cs="宋体"/>
          <w:b/>
          <w:bCs w:val="0"/>
          <w:color w:val="000000"/>
          <w:spacing w:val="1606"/>
          <w:kern w:val="0"/>
          <w:sz w:val="32"/>
          <w:szCs w:val="32"/>
          <w:highlight w:val="none"/>
          <w:fitText w:val="1926" w:id="1708074749"/>
        </w:rPr>
      </w:pPr>
    </w:p>
    <w:p w14:paraId="66D7F2C0">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distribute"/>
        <w:textAlignment w:val="auto"/>
        <w:rPr>
          <w:rFonts w:hint="eastAsia" w:ascii="宋体" w:hAnsi="宋体" w:eastAsia="宋体" w:cs="宋体"/>
          <w:b/>
          <w:bCs w:val="0"/>
          <w:color w:val="auto"/>
          <w:sz w:val="32"/>
          <w:szCs w:val="32"/>
          <w:highlight w:val="none"/>
          <w:u w:val="none"/>
          <w:lang w:eastAsia="zh-CN"/>
        </w:rPr>
      </w:pPr>
      <w:r>
        <w:rPr>
          <w:rFonts w:hint="eastAsia" w:ascii="宋体" w:hAnsi="宋体" w:eastAsia="宋体" w:cs="宋体"/>
          <w:b/>
          <w:bCs w:val="0"/>
          <w:color w:val="auto"/>
          <w:sz w:val="32"/>
          <w:szCs w:val="32"/>
          <w:highlight w:val="none"/>
          <w:u w:val="none"/>
          <w:lang w:eastAsia="zh-CN"/>
        </w:rPr>
        <w:t>采 购 人：安徽星昇商贸有限公司</w:t>
      </w:r>
    </w:p>
    <w:p w14:paraId="38612C6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distribute"/>
        <w:textAlignment w:val="auto"/>
        <w:rPr>
          <w:rFonts w:ascii="宋体" w:hAnsi="宋体" w:eastAsia="宋体" w:cs="宋体"/>
          <w:b/>
          <w:bCs w:val="0"/>
          <w:color w:val="000000"/>
          <w:spacing w:val="35"/>
          <w:sz w:val="32"/>
          <w:szCs w:val="32"/>
          <w:highlight w:val="none"/>
        </w:rPr>
      </w:pPr>
      <w:r>
        <w:rPr>
          <w:rFonts w:hint="eastAsia" w:ascii="宋体" w:hAnsi="宋体" w:eastAsia="宋体" w:cs="宋体"/>
          <w:b/>
          <w:bCs w:val="0"/>
          <w:color w:val="auto"/>
          <w:sz w:val="32"/>
          <w:szCs w:val="32"/>
          <w:highlight w:val="none"/>
          <w:u w:val="none"/>
          <w:lang w:eastAsia="zh-CN"/>
        </w:rPr>
        <w:t>采购代理机构：安徽星兆项目管理有限公司</w:t>
      </w:r>
    </w:p>
    <w:p w14:paraId="4933459E">
      <w:pPr>
        <w:tabs>
          <w:tab w:val="left" w:pos="8222"/>
        </w:tabs>
        <w:spacing w:line="360" w:lineRule="auto"/>
        <w:ind w:right="-57"/>
        <w:jc w:val="center"/>
        <w:rPr>
          <w:rFonts w:hint="eastAsia" w:ascii="宋体" w:hAnsi="宋体" w:eastAsia="宋体" w:cs="Times New Roman"/>
          <w:b/>
          <w:bCs w:val="0"/>
          <w:sz w:val="36"/>
          <w:szCs w:val="40"/>
          <w:highlight w:val="none"/>
        </w:rPr>
      </w:pPr>
    </w:p>
    <w:p w14:paraId="72D339C6">
      <w:pPr>
        <w:tabs>
          <w:tab w:val="left" w:pos="8222"/>
        </w:tabs>
        <w:spacing w:line="360" w:lineRule="auto"/>
        <w:ind w:right="-57"/>
        <w:jc w:val="center"/>
        <w:rPr>
          <w:rFonts w:ascii="宋体" w:hAnsi="宋体"/>
          <w:sz w:val="36"/>
          <w:szCs w:val="40"/>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b/>
          <w:bCs w:val="0"/>
          <w:sz w:val="36"/>
          <w:szCs w:val="40"/>
          <w:highlight w:val="none"/>
        </w:rPr>
        <w:t>二〇二</w:t>
      </w:r>
      <w:r>
        <w:rPr>
          <w:rFonts w:hint="eastAsia" w:ascii="宋体" w:hAnsi="宋体" w:eastAsia="宋体" w:cs="Times New Roman"/>
          <w:b/>
          <w:bCs w:val="0"/>
          <w:sz w:val="36"/>
          <w:szCs w:val="40"/>
          <w:highlight w:val="none"/>
          <w:lang w:val="en-US" w:eastAsia="zh-CN"/>
        </w:rPr>
        <w:t>四</w:t>
      </w:r>
      <w:r>
        <w:rPr>
          <w:rFonts w:hint="eastAsia" w:ascii="宋体" w:hAnsi="宋体" w:eastAsia="宋体" w:cs="Times New Roman"/>
          <w:b/>
          <w:bCs w:val="0"/>
          <w:sz w:val="36"/>
          <w:szCs w:val="40"/>
          <w:highlight w:val="none"/>
        </w:rPr>
        <w:t>年</w:t>
      </w:r>
      <w:r>
        <w:rPr>
          <w:rFonts w:hint="eastAsia" w:ascii="宋体" w:hAnsi="宋体" w:eastAsia="宋体" w:cs="Times New Roman"/>
          <w:b/>
          <w:bCs w:val="0"/>
          <w:sz w:val="36"/>
          <w:szCs w:val="40"/>
          <w:highlight w:val="none"/>
          <w:lang w:val="en-US" w:eastAsia="zh-CN"/>
        </w:rPr>
        <w:t>十</w:t>
      </w:r>
      <w:r>
        <w:rPr>
          <w:rFonts w:hint="eastAsia" w:ascii="宋体" w:hAnsi="宋体" w:eastAsia="宋体" w:cs="Times New Roman"/>
          <w:b/>
          <w:bCs w:val="0"/>
          <w:sz w:val="36"/>
          <w:szCs w:val="40"/>
          <w:highlight w:val="none"/>
        </w:rPr>
        <w:t>月</w:t>
      </w:r>
    </w:p>
    <w:p w14:paraId="4FDE7FA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6D478B4A">
      <w:pPr>
        <w:tabs>
          <w:tab w:val="left" w:pos="2410"/>
        </w:tabs>
        <w:autoSpaceDE w:val="0"/>
        <w:autoSpaceDN w:val="0"/>
        <w:adjustRightInd w:val="0"/>
        <w:snapToGrid w:val="0"/>
        <w:spacing w:line="360" w:lineRule="auto"/>
        <w:jc w:val="center"/>
        <w:rPr>
          <w:rFonts w:hint="eastAsia" w:ascii="宋体" w:hAnsi="宋体" w:eastAsia="宋体"/>
          <w:b/>
          <w:color w:val="auto"/>
          <w:sz w:val="32"/>
          <w:szCs w:val="32"/>
          <w:highlight w:val="none"/>
        </w:rPr>
      </w:pPr>
    </w:p>
    <w:p w14:paraId="01CC33D9">
      <w:pPr>
        <w:tabs>
          <w:tab w:val="left" w:pos="2410"/>
        </w:tabs>
        <w:autoSpaceDE w:val="0"/>
        <w:autoSpaceDN w:val="0"/>
        <w:adjustRightInd w:val="0"/>
        <w:snapToGrid w:val="0"/>
        <w:spacing w:line="36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目  录</w:t>
      </w:r>
    </w:p>
    <w:p w14:paraId="69517BF0">
      <w:pPr>
        <w:pStyle w:val="19"/>
        <w:tabs>
          <w:tab w:val="right" w:leader="dot" w:pos="8279"/>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_Toc24367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highlight w:val="none"/>
          <w:lang w:val="en-US" w:eastAsia="zh-CN"/>
        </w:rPr>
        <w:t>竞价</w:t>
      </w:r>
      <w:r>
        <w:rPr>
          <w:rFonts w:hint="eastAsia" w:asciiTheme="minorEastAsia" w:hAnsiTheme="minorEastAsia" w:eastAsiaTheme="minorEastAsia"/>
          <w:highlight w:val="none"/>
          <w:lang w:eastAsia="zh-CN"/>
        </w:rPr>
        <w:t>公告</w:t>
      </w:r>
      <w:r>
        <w:rPr>
          <w:highlight w:val="none"/>
        </w:rPr>
        <w:tab/>
      </w:r>
      <w:r>
        <w:rPr>
          <w:highlight w:val="none"/>
        </w:rPr>
        <w:fldChar w:fldCharType="begin"/>
      </w:r>
      <w:r>
        <w:rPr>
          <w:highlight w:val="none"/>
        </w:rPr>
        <w:instrText xml:space="preserve"> PAGEREF _Toc24367 \h </w:instrText>
      </w:r>
      <w:r>
        <w:rPr>
          <w:highlight w:val="none"/>
        </w:rPr>
        <w:fldChar w:fldCharType="separate"/>
      </w:r>
      <w:r>
        <w:rPr>
          <w:highlight w:val="none"/>
        </w:rPr>
        <w:t>1</w:t>
      </w:r>
      <w:r>
        <w:rPr>
          <w:highlight w:val="none"/>
        </w:rPr>
        <w:fldChar w:fldCharType="end"/>
      </w:r>
      <w:r>
        <w:rPr>
          <w:rFonts w:asciiTheme="minorEastAsia" w:hAnsiTheme="minorEastAsia"/>
          <w:color w:val="auto"/>
          <w:szCs w:val="24"/>
          <w:highlight w:val="none"/>
        </w:rPr>
        <w:fldChar w:fldCharType="end"/>
      </w:r>
    </w:p>
    <w:p w14:paraId="0838E1D0">
      <w:pPr>
        <w:pStyle w:val="19"/>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_Toc26019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_Toc26019 \h </w:instrText>
      </w:r>
      <w:r>
        <w:rPr>
          <w:highlight w:val="none"/>
        </w:rPr>
        <w:fldChar w:fldCharType="separate"/>
      </w:r>
      <w:r>
        <w:rPr>
          <w:highlight w:val="none"/>
        </w:rPr>
        <w:t>4</w:t>
      </w:r>
      <w:r>
        <w:rPr>
          <w:highlight w:val="none"/>
        </w:rPr>
        <w:fldChar w:fldCharType="end"/>
      </w:r>
      <w:r>
        <w:rPr>
          <w:rFonts w:asciiTheme="minorEastAsia" w:hAnsiTheme="minorEastAsia"/>
          <w:color w:val="auto"/>
          <w:szCs w:val="24"/>
          <w:highlight w:val="none"/>
        </w:rPr>
        <w:fldChar w:fldCharType="end"/>
      </w:r>
    </w:p>
    <w:p w14:paraId="6A6C8971">
      <w:pPr>
        <w:pStyle w:val="19"/>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_Toc15924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_Toc15924 \h </w:instrText>
      </w:r>
      <w:r>
        <w:rPr>
          <w:highlight w:val="none"/>
        </w:rPr>
        <w:fldChar w:fldCharType="separate"/>
      </w:r>
      <w:r>
        <w:rPr>
          <w:highlight w:val="none"/>
        </w:rPr>
        <w:t>23</w:t>
      </w:r>
      <w:r>
        <w:rPr>
          <w:highlight w:val="none"/>
        </w:rPr>
        <w:fldChar w:fldCharType="end"/>
      </w:r>
      <w:r>
        <w:rPr>
          <w:rFonts w:asciiTheme="minorEastAsia" w:hAnsiTheme="minorEastAsia"/>
          <w:color w:val="auto"/>
          <w:szCs w:val="24"/>
          <w:highlight w:val="none"/>
        </w:rPr>
        <w:fldChar w:fldCharType="end"/>
      </w:r>
    </w:p>
    <w:p w14:paraId="76591AC7">
      <w:pPr>
        <w:pStyle w:val="19"/>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_Toc29800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_Toc29800 \h </w:instrText>
      </w:r>
      <w:r>
        <w:rPr>
          <w:highlight w:val="none"/>
        </w:rPr>
        <w:fldChar w:fldCharType="separate"/>
      </w:r>
      <w:r>
        <w:rPr>
          <w:highlight w:val="none"/>
        </w:rPr>
        <w:t>28</w:t>
      </w:r>
      <w:r>
        <w:rPr>
          <w:highlight w:val="none"/>
        </w:rPr>
        <w:fldChar w:fldCharType="end"/>
      </w:r>
      <w:r>
        <w:rPr>
          <w:rFonts w:asciiTheme="minorEastAsia" w:hAnsiTheme="minorEastAsia"/>
          <w:color w:val="auto"/>
          <w:szCs w:val="24"/>
          <w:highlight w:val="none"/>
        </w:rPr>
        <w:fldChar w:fldCharType="end"/>
      </w:r>
    </w:p>
    <w:p w14:paraId="170D6776">
      <w:pPr>
        <w:pStyle w:val="19"/>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_Toc18179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采购合同</w:t>
      </w:r>
      <w:r>
        <w:rPr>
          <w:highlight w:val="none"/>
        </w:rPr>
        <w:tab/>
      </w:r>
      <w:r>
        <w:rPr>
          <w:highlight w:val="none"/>
        </w:rPr>
        <w:fldChar w:fldCharType="begin"/>
      </w:r>
      <w:r>
        <w:rPr>
          <w:highlight w:val="none"/>
        </w:rPr>
        <w:instrText xml:space="preserve"> PAGEREF _Toc18179 \h </w:instrText>
      </w:r>
      <w:r>
        <w:rPr>
          <w:highlight w:val="none"/>
        </w:rPr>
        <w:fldChar w:fldCharType="separate"/>
      </w:r>
      <w:r>
        <w:rPr>
          <w:highlight w:val="none"/>
        </w:rPr>
        <w:t>32</w:t>
      </w:r>
      <w:r>
        <w:rPr>
          <w:highlight w:val="none"/>
        </w:rPr>
        <w:fldChar w:fldCharType="end"/>
      </w:r>
      <w:r>
        <w:rPr>
          <w:rFonts w:asciiTheme="minorEastAsia" w:hAnsiTheme="minorEastAsia"/>
          <w:color w:val="auto"/>
          <w:szCs w:val="24"/>
          <w:highlight w:val="none"/>
        </w:rPr>
        <w:fldChar w:fldCharType="end"/>
      </w:r>
    </w:p>
    <w:p w14:paraId="44B70252">
      <w:pPr>
        <w:pStyle w:val="19"/>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_Toc4287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_Toc4287 \h </w:instrText>
      </w:r>
      <w:r>
        <w:rPr>
          <w:highlight w:val="none"/>
        </w:rPr>
        <w:fldChar w:fldCharType="separate"/>
      </w:r>
      <w:r>
        <w:rPr>
          <w:highlight w:val="none"/>
        </w:rPr>
        <w:t>37</w:t>
      </w:r>
      <w:r>
        <w:rPr>
          <w:highlight w:val="none"/>
        </w:rPr>
        <w:fldChar w:fldCharType="end"/>
      </w:r>
      <w:r>
        <w:rPr>
          <w:rFonts w:asciiTheme="minorEastAsia" w:hAnsiTheme="minorEastAsia"/>
          <w:color w:val="auto"/>
          <w:szCs w:val="24"/>
          <w:highlight w:val="none"/>
        </w:rPr>
        <w:fldChar w:fldCharType="end"/>
      </w:r>
    </w:p>
    <w:p w14:paraId="55124E72">
      <w:pPr>
        <w:pStyle w:val="18"/>
        <w:tabs>
          <w:tab w:val="right" w:leader="dot" w:pos="8279"/>
        </w:tabs>
        <w:ind w:firstLine="220" w:firstLineChars="100"/>
        <w:rPr>
          <w:highlight w:val="none"/>
        </w:rPr>
      </w:pPr>
    </w:p>
    <w:p w14:paraId="17D85A5C">
      <w:pPr>
        <w:pStyle w:val="19"/>
        <w:tabs>
          <w:tab w:val="right" w:leader="dot" w:pos="8296"/>
        </w:tabs>
        <w:ind w:left="0"/>
        <w:rPr>
          <w:rFonts w:asciiTheme="minorEastAsia" w:hAnsiTheme="minorEastAsia"/>
          <w:b/>
          <w:color w:val="auto"/>
          <w:sz w:val="32"/>
          <w:highlight w:val="none"/>
        </w:rPr>
      </w:pPr>
      <w:r>
        <w:rPr>
          <w:rFonts w:asciiTheme="minorEastAsia" w:hAnsiTheme="minorEastAsia"/>
          <w:color w:val="auto"/>
          <w:szCs w:val="24"/>
          <w:highlight w:val="none"/>
        </w:rPr>
        <w:fldChar w:fldCharType="end"/>
      </w:r>
    </w:p>
    <w:p w14:paraId="53F62A8F">
      <w:pPr>
        <w:rPr>
          <w:color w:val="auto"/>
          <w:highlight w:val="none"/>
        </w:rPr>
      </w:pPr>
    </w:p>
    <w:p w14:paraId="53431E8E">
      <w:pPr>
        <w:spacing w:line="360" w:lineRule="auto"/>
        <w:jc w:val="center"/>
        <w:outlineLvl w:val="1"/>
        <w:rPr>
          <w:rFonts w:asciiTheme="minorEastAsia" w:hAnsiTheme="minorEastAsia" w:eastAsiaTheme="minorEastAsia"/>
          <w:b/>
          <w:color w:val="auto"/>
          <w:sz w:val="28"/>
          <w:highlight w:val="none"/>
        </w:rPr>
        <w:sectPr>
          <w:footerReference r:id="rId3" w:type="default"/>
          <w:pgSz w:w="11907" w:h="16840"/>
          <w:pgMar w:top="1474" w:right="1814" w:bottom="1474" w:left="1814" w:header="851" w:footer="992" w:gutter="0"/>
          <w:cols w:space="720" w:num="1"/>
          <w:docGrid w:linePitch="462" w:charSpace="0"/>
        </w:sectPr>
      </w:pPr>
    </w:p>
    <w:p w14:paraId="5A01BA0E">
      <w:pPr>
        <w:spacing w:line="360" w:lineRule="auto"/>
        <w:jc w:val="center"/>
        <w:outlineLvl w:val="1"/>
        <w:rPr>
          <w:rFonts w:hint="eastAsia" w:asciiTheme="minorEastAsia" w:hAnsiTheme="minorEastAsia" w:eastAsiaTheme="minorEastAsia"/>
          <w:b/>
          <w:color w:val="auto"/>
          <w:sz w:val="28"/>
          <w:highlight w:val="none"/>
          <w:lang w:eastAsia="zh-CN"/>
        </w:rPr>
      </w:pPr>
      <w:bookmarkStart w:id="0" w:name="_Toc24367"/>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val="en-US" w:eastAsia="zh-CN"/>
        </w:rPr>
        <w:t>竞价</w:t>
      </w:r>
      <w:r>
        <w:rPr>
          <w:rFonts w:hint="eastAsia" w:asciiTheme="minorEastAsia" w:hAnsiTheme="minorEastAsia" w:eastAsiaTheme="minorEastAsia"/>
          <w:b/>
          <w:color w:val="auto"/>
          <w:sz w:val="28"/>
          <w:highlight w:val="none"/>
          <w:lang w:eastAsia="zh-CN"/>
        </w:rPr>
        <w:t>公告</w:t>
      </w:r>
      <w:bookmarkEnd w:id="0"/>
    </w:p>
    <w:p w14:paraId="57EDB6EE">
      <w:pPr>
        <w:spacing w:line="360" w:lineRule="auto"/>
        <w:ind w:firstLine="562" w:firstLineChars="200"/>
        <w:jc w:val="center"/>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8"/>
          <w:szCs w:val="28"/>
          <w:highlight w:val="none"/>
          <w:u w:val="none"/>
          <w:lang w:eastAsia="zh-CN"/>
        </w:rPr>
        <w:t>涡阳县龙马园区纬四路混凝土采购项目</w:t>
      </w:r>
      <w:r>
        <w:rPr>
          <w:rFonts w:hint="eastAsia" w:ascii="宋体" w:hAnsi="宋体" w:eastAsia="宋体" w:cs="宋体"/>
          <w:b/>
          <w:bCs w:val="0"/>
          <w:color w:val="auto"/>
          <w:sz w:val="28"/>
          <w:szCs w:val="28"/>
          <w:highlight w:val="none"/>
          <w:u w:val="none"/>
          <w:lang w:val="en-US" w:eastAsia="zh-CN"/>
        </w:rPr>
        <w:t>竞价</w:t>
      </w:r>
      <w:r>
        <w:rPr>
          <w:rFonts w:hint="eastAsia" w:ascii="宋体" w:hAnsi="宋体" w:eastAsia="宋体" w:cs="宋体"/>
          <w:b/>
          <w:bCs w:val="0"/>
          <w:color w:val="auto"/>
          <w:sz w:val="28"/>
          <w:szCs w:val="28"/>
          <w:highlight w:val="none"/>
          <w:u w:val="none"/>
        </w:rPr>
        <w:t>公告</w:t>
      </w:r>
    </w:p>
    <w:p w14:paraId="13786031">
      <w:pPr>
        <w:pStyle w:val="2"/>
        <w:rPr>
          <w:rFonts w:hint="eastAsia"/>
        </w:rPr>
      </w:pPr>
    </w:p>
    <w:p w14:paraId="734293E2">
      <w:pPr>
        <w:spacing w:line="360" w:lineRule="auto"/>
        <w:ind w:firstLine="482" w:firstLineChars="200"/>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一、项目基本情况</w:t>
      </w:r>
    </w:p>
    <w:p w14:paraId="00F8D0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项目编号：</w:t>
      </w:r>
      <w:r>
        <w:rPr>
          <w:rFonts w:hint="eastAsia" w:ascii="宋体" w:hAnsi="宋体" w:eastAsia="宋体" w:cs="宋体"/>
          <w:color w:val="auto"/>
          <w:sz w:val="24"/>
          <w:szCs w:val="24"/>
          <w:highlight w:val="none"/>
          <w:u w:val="none"/>
          <w:lang w:val="en-US" w:eastAsia="zh-CN"/>
        </w:rPr>
        <w:t>XS-XZ-2024-01</w:t>
      </w:r>
    </w:p>
    <w:p w14:paraId="55CD749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eastAsia="宋体" w:cs="宋体"/>
          <w:color w:val="auto"/>
          <w:sz w:val="24"/>
          <w:szCs w:val="24"/>
          <w:highlight w:val="none"/>
          <w:u w:val="none"/>
          <w:lang w:eastAsia="zh-CN"/>
        </w:rPr>
        <w:t>涡阳县龙马园区纬四路混凝土采购项目</w:t>
      </w:r>
    </w:p>
    <w:p w14:paraId="60F7EA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采购方式：</w:t>
      </w:r>
      <w:r>
        <w:rPr>
          <w:rFonts w:hint="eastAsia" w:ascii="宋体" w:hAnsi="宋体" w:eastAsia="宋体" w:cs="宋体"/>
          <w:color w:val="auto"/>
          <w:sz w:val="24"/>
          <w:szCs w:val="24"/>
          <w:highlight w:val="none"/>
          <w:u w:val="none"/>
          <w:lang w:val="en-US" w:eastAsia="zh-CN"/>
        </w:rPr>
        <w:t>竞价</w:t>
      </w:r>
    </w:p>
    <w:p w14:paraId="5B30A9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预算金额：76.778950万元</w:t>
      </w:r>
    </w:p>
    <w:p w14:paraId="790E08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最高限价：529.51元/m³（含税）</w:t>
      </w:r>
    </w:p>
    <w:p w14:paraId="7B2746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bCs w:val="0"/>
          <w:i/>
          <w:iCs/>
          <w:color w:val="auto"/>
          <w:sz w:val="24"/>
          <w:szCs w:val="24"/>
          <w:highlight w:val="none"/>
          <w:u w:val="none"/>
          <w:lang w:val="en-US" w:eastAsia="zh-CN"/>
        </w:rPr>
      </w:pPr>
      <w:r>
        <w:rPr>
          <w:rFonts w:hint="eastAsia" w:ascii="宋体" w:hAnsi="宋体" w:eastAsia="宋体" w:cs="宋体"/>
          <w:color w:val="auto"/>
          <w:sz w:val="24"/>
          <w:szCs w:val="24"/>
          <w:highlight w:val="none"/>
          <w:u w:val="none"/>
        </w:rPr>
        <w:t>采购需求：安徽星昇商贸有限公司拟采购一批商品混凝土，为涡阳县龙马园区纬四路建设项目使用，道路摊铺面积约为5866.50㎡，厚度为24.00cm，设计强度C40混凝土，详见采购需求。</w:t>
      </w:r>
    </w:p>
    <w:p w14:paraId="546BA1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供货期限：分批供货，采购人提前发出供货通知，合同签订后45日内完成供货。</w:t>
      </w:r>
    </w:p>
    <w:p w14:paraId="4A11486F">
      <w:pPr>
        <w:snapToGrid w:val="0"/>
        <w:spacing w:line="360" w:lineRule="auto"/>
        <w:ind w:firstLine="480" w:firstLineChars="200"/>
        <w:rPr>
          <w:rFonts w:ascii="宋体" w:hAnsi="宋体" w:eastAsia="宋体" w:cs="宋体"/>
          <w:sz w:val="24"/>
          <w:szCs w:val="24"/>
          <w:highlight w:val="none"/>
          <w:u w:val="none"/>
        </w:rPr>
      </w:pPr>
      <w:r>
        <w:rPr>
          <w:rFonts w:hint="eastAsia" w:ascii="宋体" w:hAnsi="宋体" w:eastAsia="宋体" w:cs="宋体"/>
          <w:sz w:val="24"/>
          <w:szCs w:val="24"/>
          <w:highlight w:val="none"/>
          <w:u w:val="none"/>
        </w:rPr>
        <w:t>本项目不接受联合体。</w:t>
      </w:r>
    </w:p>
    <w:p w14:paraId="5E6E59F3">
      <w:pPr>
        <w:spacing w:line="360" w:lineRule="auto"/>
        <w:ind w:firstLine="482" w:firstLineChars="200"/>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二、申请人的资格要求：</w:t>
      </w:r>
    </w:p>
    <w:p w14:paraId="42C97E14">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1.满足《中华人民共和国政府采购法》第二十二条规定；</w:t>
      </w:r>
    </w:p>
    <w:p w14:paraId="2D0C012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.本项目的特定资格要求：供应商须提供（2020年1月1日以来，以合同签订时间为准），一个单项合同金额50万元及以上的混凝土供货业绩。</w:t>
      </w:r>
    </w:p>
    <w:p w14:paraId="3869B1E2">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注：响应文件须提供合同协议书及发票。如上述业绩证明材料无法体现合同签订时间、项目类型等关键评审内容，须另附业主单位（或合同甲方）出具的加盖公章的证明材料；</w:t>
      </w:r>
    </w:p>
    <w:p w14:paraId="7C509C2D">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.供应商不得存在下列情形之一：</w:t>
      </w:r>
    </w:p>
    <w:p w14:paraId="60F92CC4">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（1）供应商被人民法院列入失信被执行人的；</w:t>
      </w:r>
    </w:p>
    <w:p w14:paraId="026B111B">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（2）供应商被市场监督管理部门列入严重违法失信企业名单的；</w:t>
      </w:r>
    </w:p>
    <w:p w14:paraId="48FB982F">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）供应商被税务部门列入重大税收违法案件当事人名单；</w:t>
      </w:r>
    </w:p>
    <w:p w14:paraId="596617A9">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）供应商被政府采购监管部门列入政府采购严重违法失信行为记录名单。</w:t>
      </w:r>
    </w:p>
    <w:p w14:paraId="0B21F7C8">
      <w:pPr>
        <w:spacing w:line="360" w:lineRule="auto"/>
        <w:ind w:firstLine="482" w:firstLineChars="200"/>
        <w:rPr>
          <w:rFonts w:hint="eastAsia" w:ascii="宋体" w:hAnsi="宋体" w:eastAsia="宋体" w:cs="宋体"/>
          <w:b/>
          <w:bCs w:val="0"/>
          <w:color w:val="auto"/>
          <w:sz w:val="24"/>
          <w:szCs w:val="24"/>
          <w:highlight w:val="none"/>
          <w:u w:val="none"/>
          <w:lang w:eastAsia="zh-CN"/>
        </w:rPr>
      </w:pPr>
      <w:r>
        <w:rPr>
          <w:rFonts w:hint="eastAsia" w:ascii="宋体" w:hAnsi="宋体" w:eastAsia="宋体" w:cs="宋体"/>
          <w:b/>
          <w:bCs w:val="0"/>
          <w:color w:val="auto"/>
          <w:sz w:val="24"/>
          <w:szCs w:val="24"/>
          <w:highlight w:val="none"/>
          <w:u w:val="none"/>
        </w:rPr>
        <w:t>三、获取</w:t>
      </w:r>
      <w:r>
        <w:rPr>
          <w:rFonts w:hint="eastAsia" w:ascii="宋体" w:hAnsi="宋体" w:eastAsia="宋体" w:cs="宋体"/>
          <w:b/>
          <w:bCs w:val="0"/>
          <w:color w:val="auto"/>
          <w:sz w:val="24"/>
          <w:szCs w:val="24"/>
          <w:highlight w:val="none"/>
          <w:u w:val="none"/>
          <w:lang w:val="en-US" w:eastAsia="zh-CN"/>
        </w:rPr>
        <w:t>采购</w:t>
      </w:r>
      <w:r>
        <w:rPr>
          <w:rFonts w:hint="eastAsia" w:ascii="宋体" w:hAnsi="宋体" w:eastAsia="宋体" w:cs="宋体"/>
          <w:b/>
          <w:bCs w:val="0"/>
          <w:color w:val="auto"/>
          <w:sz w:val="24"/>
          <w:szCs w:val="24"/>
          <w:highlight w:val="none"/>
          <w:u w:val="none"/>
          <w:lang w:eastAsia="zh-CN"/>
        </w:rPr>
        <w:t>文件</w:t>
      </w:r>
    </w:p>
    <w:p w14:paraId="7C67A617">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1.时间：2024年10月17日至10月23日09时30分</w:t>
      </w:r>
    </w:p>
    <w:p w14:paraId="6084C42B">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2.地点：涡阳县星园投资有限公司官网。</w:t>
      </w:r>
    </w:p>
    <w:p w14:paraId="7DB16CCD">
      <w:pPr>
        <w:spacing w:line="360" w:lineRule="auto"/>
        <w:ind w:firstLine="480" w:firstLineChars="200"/>
      </w:pPr>
      <w:r>
        <w:rPr>
          <w:rFonts w:hint="eastAsia" w:ascii="宋体" w:hAnsi="宋体" w:eastAsia="宋体" w:cs="宋体"/>
          <w:color w:val="auto"/>
          <w:sz w:val="24"/>
          <w:szCs w:val="24"/>
          <w:highlight w:val="none"/>
          <w:u w:val="none"/>
          <w:lang w:val="en-US" w:eastAsia="zh-CN"/>
        </w:rPr>
        <w:t>3.方式：各供应商自行下载。</w:t>
      </w:r>
    </w:p>
    <w:p w14:paraId="713EEFB9">
      <w:pPr>
        <w:spacing w:line="360" w:lineRule="auto"/>
        <w:ind w:firstLine="482" w:firstLineChars="200"/>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四、响应文件提交</w:t>
      </w:r>
    </w:p>
    <w:p w14:paraId="008C8802">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截止时间：</w:t>
      </w:r>
      <w:r>
        <w:rPr>
          <w:rFonts w:hint="eastAsia" w:ascii="宋体" w:hAnsi="宋体" w:eastAsia="宋体" w:cs="宋体"/>
          <w:color w:val="auto"/>
          <w:sz w:val="24"/>
          <w:szCs w:val="24"/>
          <w:highlight w:val="none"/>
          <w:u w:val="none"/>
          <w:lang w:val="en-US" w:eastAsia="zh-CN"/>
        </w:rPr>
        <w:t>2024</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23</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lang w:eastAsia="zh-CN"/>
        </w:rPr>
        <w:t>时</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分（北京时间）</w:t>
      </w:r>
    </w:p>
    <w:p w14:paraId="1B64DB69">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地点：涡阳县星园投资有限公司</w:t>
      </w:r>
      <w:r>
        <w:rPr>
          <w:rFonts w:hint="eastAsia" w:ascii="宋体" w:hAnsi="宋体" w:eastAsia="宋体" w:cs="宋体"/>
          <w:color w:val="auto"/>
          <w:sz w:val="24"/>
          <w:szCs w:val="24"/>
          <w:highlight w:val="none"/>
          <w:u w:val="none"/>
          <w:lang w:val="en-US" w:eastAsia="zh-CN"/>
        </w:rPr>
        <w:t>705会议室</w:t>
      </w:r>
      <w:r>
        <w:rPr>
          <w:rFonts w:hint="eastAsia" w:ascii="宋体" w:hAnsi="宋体" w:eastAsia="宋体" w:cs="宋体"/>
          <w:color w:val="auto"/>
          <w:sz w:val="24"/>
          <w:szCs w:val="24"/>
          <w:highlight w:val="none"/>
          <w:u w:val="none"/>
        </w:rPr>
        <w:t>。</w:t>
      </w:r>
    </w:p>
    <w:p w14:paraId="712C4390">
      <w:pPr>
        <w:spacing w:line="360" w:lineRule="auto"/>
        <w:ind w:firstLine="482" w:firstLineChars="200"/>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五、响应文件开启</w:t>
      </w:r>
    </w:p>
    <w:p w14:paraId="0A70F61A">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时间：</w:t>
      </w:r>
      <w:r>
        <w:rPr>
          <w:rFonts w:hint="eastAsia" w:ascii="宋体" w:hAnsi="宋体" w:eastAsia="宋体" w:cs="宋体"/>
          <w:color w:val="auto"/>
          <w:sz w:val="24"/>
          <w:szCs w:val="24"/>
          <w:highlight w:val="none"/>
          <w:u w:val="none"/>
          <w:lang w:val="en-US" w:eastAsia="zh-CN"/>
        </w:rPr>
        <w:t>2024</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23</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lang w:eastAsia="zh-CN"/>
        </w:rPr>
        <w:t>时</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分（北京时间）</w:t>
      </w:r>
    </w:p>
    <w:p w14:paraId="2306D9F9">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地点：涡阳县星园投资有限公司</w:t>
      </w:r>
      <w:r>
        <w:rPr>
          <w:rFonts w:hint="eastAsia" w:ascii="宋体" w:hAnsi="宋体" w:eastAsia="宋体" w:cs="宋体"/>
          <w:color w:val="auto"/>
          <w:sz w:val="24"/>
          <w:szCs w:val="24"/>
          <w:highlight w:val="none"/>
          <w:u w:val="none"/>
          <w:lang w:val="en-US" w:eastAsia="zh-CN"/>
        </w:rPr>
        <w:t>705会议室</w:t>
      </w:r>
      <w:r>
        <w:rPr>
          <w:rFonts w:hint="eastAsia" w:ascii="宋体" w:hAnsi="宋体" w:eastAsia="宋体" w:cs="宋体"/>
          <w:color w:val="auto"/>
          <w:sz w:val="24"/>
          <w:szCs w:val="24"/>
          <w:highlight w:val="none"/>
          <w:u w:val="none"/>
        </w:rPr>
        <w:t>。</w:t>
      </w:r>
    </w:p>
    <w:p w14:paraId="4868A834">
      <w:pPr>
        <w:spacing w:line="360" w:lineRule="auto"/>
        <w:ind w:firstLine="482" w:firstLineChars="200"/>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六</w:t>
      </w:r>
      <w:r>
        <w:rPr>
          <w:rFonts w:hint="eastAsia" w:ascii="宋体" w:hAnsi="宋体" w:eastAsia="宋体" w:cs="宋体"/>
          <w:b/>
          <w:bCs w:val="0"/>
          <w:color w:val="auto"/>
          <w:sz w:val="24"/>
          <w:szCs w:val="24"/>
          <w:highlight w:val="none"/>
          <w:u w:val="none"/>
        </w:rPr>
        <w:t>、发布媒介</w:t>
      </w:r>
    </w:p>
    <w:p w14:paraId="4C08E2E8">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本次</w:t>
      </w:r>
      <w:r>
        <w:rPr>
          <w:rFonts w:hint="eastAsia" w:ascii="宋体" w:hAnsi="宋体" w:eastAsia="宋体" w:cs="宋体"/>
          <w:color w:val="auto"/>
          <w:sz w:val="24"/>
          <w:szCs w:val="24"/>
          <w:highlight w:val="none"/>
          <w:u w:val="none"/>
          <w:lang w:eastAsia="zh-CN"/>
        </w:rPr>
        <w:t>竞价</w:t>
      </w:r>
      <w:r>
        <w:rPr>
          <w:rFonts w:hint="eastAsia" w:ascii="宋体" w:hAnsi="宋体" w:eastAsia="宋体" w:cs="宋体"/>
          <w:color w:val="auto"/>
          <w:sz w:val="24"/>
          <w:szCs w:val="24"/>
          <w:highlight w:val="none"/>
          <w:u w:val="none"/>
        </w:rPr>
        <w:t>公告同时在</w:t>
      </w:r>
      <w:r>
        <w:rPr>
          <w:rFonts w:hint="eastAsia" w:ascii="宋体" w:hAnsi="宋体" w:eastAsia="宋体" w:cs="宋体"/>
          <w:color w:val="auto"/>
          <w:sz w:val="24"/>
          <w:szCs w:val="24"/>
          <w:highlight w:val="none"/>
          <w:u w:val="none"/>
          <w:lang w:val="en-US" w:eastAsia="zh-CN"/>
        </w:rPr>
        <w:t>涡阳县星园投资有限公司官网、亳州市公共资源交易中心</w:t>
      </w:r>
      <w:r>
        <w:rPr>
          <w:rFonts w:hint="eastAsia" w:ascii="宋体" w:hAnsi="宋体" w:eastAsia="宋体" w:cs="宋体"/>
          <w:sz w:val="24"/>
          <w:szCs w:val="24"/>
          <w:highlight w:val="none"/>
          <w:u w:val="none"/>
          <w:lang w:eastAsia="zh-CN"/>
        </w:rPr>
        <w:t>网站</w:t>
      </w:r>
      <w:r>
        <w:rPr>
          <w:rFonts w:hint="eastAsia" w:ascii="宋体" w:hAnsi="宋体" w:eastAsia="宋体" w:cs="宋体"/>
          <w:color w:val="auto"/>
          <w:sz w:val="24"/>
          <w:szCs w:val="24"/>
          <w:highlight w:val="none"/>
          <w:u w:val="none"/>
        </w:rPr>
        <w:t>发布。</w:t>
      </w:r>
    </w:p>
    <w:p w14:paraId="59EEF065">
      <w:pPr>
        <w:spacing w:line="360" w:lineRule="auto"/>
        <w:ind w:firstLine="482" w:firstLineChars="200"/>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七</w:t>
      </w:r>
      <w:r>
        <w:rPr>
          <w:rFonts w:hint="eastAsia" w:ascii="宋体" w:hAnsi="宋体" w:eastAsia="宋体" w:cs="宋体"/>
          <w:b/>
          <w:bCs w:val="0"/>
          <w:color w:val="auto"/>
          <w:sz w:val="24"/>
          <w:szCs w:val="24"/>
          <w:highlight w:val="none"/>
          <w:u w:val="none"/>
        </w:rPr>
        <w:t>、凡对本次采购提出询问，请按以下方式联系。</w:t>
      </w:r>
    </w:p>
    <w:p w14:paraId="514E06AC">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1.采购人信息</w:t>
      </w:r>
    </w:p>
    <w:p w14:paraId="11A100A3">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称：安徽星昇商贸有限公司</w:t>
      </w:r>
    </w:p>
    <w:p w14:paraId="36BFB552">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址：涡阳县紫光大道与星园南路交叉口路东298米</w:t>
      </w:r>
    </w:p>
    <w:p w14:paraId="4F79B7E5">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联系方式：周主任 13966529235</w:t>
      </w:r>
    </w:p>
    <w:p w14:paraId="4E9F4818">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2.采购代理机构信息</w:t>
      </w:r>
    </w:p>
    <w:p w14:paraId="15A9C23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名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称：安徽星兆项目管理有限公司</w:t>
      </w:r>
    </w:p>
    <w:p w14:paraId="7E474214">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址：亳州市涡阳县市民服务中心四楼</w:t>
      </w:r>
    </w:p>
    <w:p w14:paraId="366AE344">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联系方式：张工 0558-7551022</w:t>
      </w:r>
    </w:p>
    <w:p w14:paraId="3B34A838">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3.监督管理部门信息</w:t>
      </w:r>
    </w:p>
    <w:p w14:paraId="3DB9B40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称：涡阳县星园投资有限公司</w:t>
      </w:r>
    </w:p>
    <w:p w14:paraId="178F399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址：涡阳县紫光大道与星园南路交叉口路东298米</w:t>
      </w:r>
    </w:p>
    <w:p w14:paraId="5D62E9DB">
      <w:pPr>
        <w:spacing w:line="360" w:lineRule="auto"/>
        <w:ind w:firstLine="480" w:firstLineChars="200"/>
        <w:rPr>
          <w:rFonts w:hint="eastAsia" w:ascii="宋体" w:hAnsi="宋体" w:eastAsia="宋体" w:cs="宋体"/>
          <w:color w:val="auto"/>
          <w:sz w:val="24"/>
          <w:szCs w:val="24"/>
          <w:highlight w:val="none"/>
          <w:u w:val="none"/>
        </w:rPr>
        <w:sectPr>
          <w:footerReference r:id="rId5" w:type="first"/>
          <w:footerReference r:id="rId4" w:type="default"/>
          <w:pgSz w:w="11905" w:h="16838"/>
          <w:pgMar w:top="1417" w:right="1417" w:bottom="1417" w:left="1417" w:header="850" w:footer="992" w:gutter="0"/>
          <w:pgNumType w:fmt="decimal" w:start="1"/>
          <w:cols w:space="720" w:num="1"/>
          <w:titlePg/>
          <w:docGrid w:linePitch="312" w:charSpace="0"/>
        </w:sectPr>
      </w:pPr>
      <w:r>
        <w:rPr>
          <w:rFonts w:hint="eastAsia" w:ascii="宋体" w:hAnsi="宋体" w:eastAsia="宋体" w:cs="宋体"/>
          <w:color w:val="auto"/>
          <w:sz w:val="24"/>
          <w:szCs w:val="24"/>
          <w:highlight w:val="none"/>
          <w:u w:val="none"/>
        </w:rPr>
        <w:t>联系方式：0558-7282823</w:t>
      </w:r>
    </w:p>
    <w:p w14:paraId="311D7FEE">
      <w:pPr>
        <w:spacing w:line="360" w:lineRule="auto"/>
        <w:jc w:val="center"/>
        <w:outlineLvl w:val="1"/>
        <w:rPr>
          <w:rFonts w:asciiTheme="minorEastAsia" w:hAnsiTheme="minorEastAsia" w:eastAsiaTheme="minorEastAsia"/>
          <w:b/>
          <w:color w:val="auto"/>
          <w:sz w:val="28"/>
          <w:highlight w:val="none"/>
        </w:rPr>
      </w:pPr>
      <w:bookmarkStart w:id="1" w:name="_Toc2601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
    </w:p>
    <w:p w14:paraId="30863ADC">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966"/>
        <w:gridCol w:w="5628"/>
      </w:tblGrid>
      <w:tr w14:paraId="7B5D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68EE264C">
            <w:pPr>
              <w:pStyle w:val="35"/>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53" w:type="pct"/>
            <w:vAlign w:val="center"/>
          </w:tcPr>
          <w:p w14:paraId="5BCE9A1F">
            <w:pPr>
              <w:pStyle w:val="35"/>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01" w:type="pct"/>
            <w:vAlign w:val="center"/>
          </w:tcPr>
          <w:p w14:paraId="3B4FC4B1">
            <w:pPr>
              <w:pStyle w:val="35"/>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327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01741AAF">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r>
              <w:rPr>
                <w:rFonts w:ascii="宋体" w:hAnsi="宋体" w:eastAsia="宋体"/>
                <w:bCs/>
                <w:color w:val="auto"/>
                <w:kern w:val="2"/>
                <w:highlight w:val="none"/>
              </w:rPr>
              <w:t>.1</w:t>
            </w:r>
          </w:p>
        </w:tc>
        <w:tc>
          <w:tcPr>
            <w:tcW w:w="1153" w:type="pct"/>
            <w:vAlign w:val="center"/>
          </w:tcPr>
          <w:p w14:paraId="4ED3D6A2">
            <w:pPr>
              <w:pStyle w:val="35"/>
              <w:widowControl w:val="0"/>
              <w:spacing w:before="0" w:beforeAutospacing="0" w:after="0" w:afterAutospacing="0" w:line="360" w:lineRule="auto"/>
              <w:jc w:val="left"/>
              <w:rPr>
                <w:rFonts w:ascii="宋体" w:hAnsi="宋体" w:eastAsia="宋体"/>
                <w:b w:val="0"/>
                <w:bCs w:val="0"/>
                <w:color w:val="auto"/>
                <w:sz w:val="24"/>
                <w:highlight w:val="none"/>
              </w:rPr>
            </w:pPr>
            <w:r>
              <w:rPr>
                <w:rFonts w:hint="eastAsia" w:ascii="宋体" w:hAnsi="宋体" w:eastAsia="宋体"/>
                <w:b w:val="0"/>
                <w:bCs w:val="0"/>
                <w:color w:val="auto"/>
                <w:sz w:val="24"/>
                <w:highlight w:val="none"/>
              </w:rPr>
              <w:t>采购人</w:t>
            </w:r>
          </w:p>
        </w:tc>
        <w:tc>
          <w:tcPr>
            <w:tcW w:w="3301" w:type="pct"/>
            <w:vAlign w:val="center"/>
          </w:tcPr>
          <w:p w14:paraId="0E79CC8B">
            <w:pPr>
              <w:pStyle w:val="35"/>
              <w:widowControl w:val="0"/>
              <w:spacing w:before="0" w:beforeAutospacing="0" w:after="0" w:afterAutospacing="0" w:line="360" w:lineRule="auto"/>
              <w:jc w:val="both"/>
              <w:rPr>
                <w:rFonts w:hint="eastAsia" w:ascii="宋体" w:hAnsi="宋体" w:eastAsia="宋体"/>
                <w:b w:val="0"/>
                <w:bCs w:val="0"/>
                <w:color w:val="auto"/>
                <w:kern w:val="2"/>
                <w:sz w:val="24"/>
                <w:szCs w:val="20"/>
                <w:highlight w:val="none"/>
                <w:lang w:val="en-US" w:eastAsia="zh-CN"/>
              </w:rPr>
            </w:pPr>
            <w:r>
              <w:rPr>
                <w:rFonts w:hint="eastAsia" w:ascii="宋体" w:hAnsi="宋体" w:eastAsia="宋体" w:cs="宋体"/>
                <w:b w:val="0"/>
                <w:bCs w:val="0"/>
                <w:color w:val="000000"/>
                <w:sz w:val="24"/>
                <w:highlight w:val="none"/>
                <w:lang w:eastAsia="zh-CN"/>
              </w:rPr>
              <w:t>安徽星昇商贸有限公司</w:t>
            </w:r>
          </w:p>
        </w:tc>
      </w:tr>
      <w:tr w14:paraId="15DD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2F3C514C">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r>
              <w:rPr>
                <w:rFonts w:ascii="宋体" w:hAnsi="宋体" w:eastAsia="宋体"/>
                <w:bCs/>
                <w:color w:val="auto"/>
                <w:kern w:val="2"/>
                <w:highlight w:val="none"/>
              </w:rPr>
              <w:t>.2</w:t>
            </w:r>
          </w:p>
        </w:tc>
        <w:tc>
          <w:tcPr>
            <w:tcW w:w="1153" w:type="pct"/>
            <w:vAlign w:val="center"/>
          </w:tcPr>
          <w:p w14:paraId="77077709">
            <w:pPr>
              <w:pStyle w:val="35"/>
              <w:widowControl w:val="0"/>
              <w:spacing w:before="0" w:beforeAutospacing="0" w:after="0" w:afterAutospacing="0" w:line="360" w:lineRule="auto"/>
              <w:jc w:val="left"/>
              <w:rPr>
                <w:rFonts w:ascii="宋体" w:hAnsi="宋体" w:eastAsia="宋体"/>
                <w:b w:val="0"/>
                <w:bCs w:val="0"/>
                <w:color w:val="auto"/>
                <w:sz w:val="24"/>
                <w:highlight w:val="none"/>
              </w:rPr>
            </w:pPr>
            <w:r>
              <w:rPr>
                <w:rFonts w:hint="eastAsia" w:ascii="宋体" w:hAnsi="宋体" w:eastAsia="宋体"/>
                <w:b w:val="0"/>
                <w:bCs w:val="0"/>
                <w:color w:val="auto"/>
                <w:sz w:val="24"/>
                <w:highlight w:val="none"/>
              </w:rPr>
              <w:t>采购代理机构</w:t>
            </w:r>
          </w:p>
        </w:tc>
        <w:tc>
          <w:tcPr>
            <w:tcW w:w="3301" w:type="pct"/>
            <w:vAlign w:val="center"/>
          </w:tcPr>
          <w:p w14:paraId="0CA8D23E">
            <w:pPr>
              <w:pStyle w:val="35"/>
              <w:widowControl w:val="0"/>
              <w:spacing w:before="0" w:beforeAutospacing="0" w:after="0" w:afterAutospacing="0" w:line="360" w:lineRule="auto"/>
              <w:jc w:val="both"/>
              <w:rPr>
                <w:rFonts w:hint="eastAsia" w:ascii="宋体" w:hAnsi="宋体" w:eastAsia="宋体"/>
                <w:b w:val="0"/>
                <w:bCs w:val="0"/>
                <w:color w:val="auto"/>
                <w:sz w:val="24"/>
                <w:szCs w:val="18"/>
                <w:highlight w:val="none"/>
                <w:lang w:val="en-US" w:eastAsia="zh-CN"/>
              </w:rPr>
            </w:pPr>
            <w:r>
              <w:rPr>
                <w:rFonts w:hint="eastAsia" w:ascii="宋体" w:hAnsi="宋体" w:eastAsia="宋体" w:cs="宋体"/>
                <w:b w:val="0"/>
                <w:bCs w:val="0"/>
                <w:color w:val="000000"/>
                <w:sz w:val="24"/>
                <w:highlight w:val="none"/>
                <w:lang w:eastAsia="zh-CN"/>
              </w:rPr>
              <w:t>安徽星兆项目管理有限公司</w:t>
            </w:r>
          </w:p>
        </w:tc>
      </w:tr>
      <w:tr w14:paraId="5FA5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0A914CAC">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53" w:type="pct"/>
            <w:vAlign w:val="center"/>
          </w:tcPr>
          <w:p w14:paraId="297F9830">
            <w:pPr>
              <w:pStyle w:val="35"/>
              <w:widowControl w:val="0"/>
              <w:spacing w:before="0" w:beforeAutospacing="0" w:after="0" w:afterAutospacing="0" w:line="360" w:lineRule="auto"/>
              <w:jc w:val="left"/>
              <w:rPr>
                <w:rFonts w:ascii="宋体" w:hAnsi="宋体" w:eastAsia="宋体"/>
                <w:b w:val="0"/>
                <w:bCs w:val="0"/>
                <w:color w:val="auto"/>
                <w:sz w:val="24"/>
                <w:highlight w:val="none"/>
              </w:rPr>
            </w:pPr>
            <w:r>
              <w:rPr>
                <w:rFonts w:hint="eastAsia" w:ascii="宋体" w:hAnsi="宋体" w:eastAsia="宋体"/>
                <w:b w:val="0"/>
                <w:bCs w:val="0"/>
                <w:color w:val="auto"/>
                <w:sz w:val="24"/>
                <w:highlight w:val="none"/>
              </w:rPr>
              <w:t>采购监督管理部门</w:t>
            </w:r>
          </w:p>
        </w:tc>
        <w:tc>
          <w:tcPr>
            <w:tcW w:w="3301" w:type="pct"/>
            <w:vAlign w:val="center"/>
          </w:tcPr>
          <w:p w14:paraId="47A7F06B">
            <w:pPr>
              <w:pStyle w:val="35"/>
              <w:widowControl w:val="0"/>
              <w:spacing w:before="0" w:beforeAutospacing="0" w:after="0" w:afterAutospacing="0" w:line="360" w:lineRule="auto"/>
              <w:jc w:val="both"/>
              <w:rPr>
                <w:rFonts w:ascii="宋体" w:hAnsi="宋体" w:eastAsia="宋体"/>
                <w:b w:val="0"/>
                <w:bCs w:val="0"/>
                <w:color w:val="auto"/>
                <w:sz w:val="24"/>
                <w:highlight w:val="none"/>
                <w:u w:val="none"/>
              </w:rPr>
            </w:pPr>
            <w:r>
              <w:rPr>
                <w:rFonts w:hint="eastAsia" w:ascii="宋体" w:hAnsi="宋体" w:eastAsia="宋体"/>
                <w:b w:val="0"/>
                <w:bCs w:val="0"/>
                <w:color w:val="auto"/>
                <w:sz w:val="24"/>
                <w:highlight w:val="none"/>
                <w:u w:val="none"/>
              </w:rPr>
              <w:t>涡阳县星园投资有限公司</w:t>
            </w:r>
          </w:p>
        </w:tc>
      </w:tr>
      <w:tr w14:paraId="552C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53CA407A">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.3</w:t>
            </w:r>
          </w:p>
        </w:tc>
        <w:tc>
          <w:tcPr>
            <w:tcW w:w="1153" w:type="pct"/>
            <w:vAlign w:val="center"/>
          </w:tcPr>
          <w:p w14:paraId="298C09E4">
            <w:pPr>
              <w:pStyle w:val="3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3301" w:type="pct"/>
            <w:vAlign w:val="center"/>
          </w:tcPr>
          <w:p w14:paraId="2D12CB86">
            <w:pPr>
              <w:spacing w:line="360" w:lineRule="auto"/>
              <w:rPr>
                <w:rFonts w:ascii="宋体" w:hAnsi="宋体" w:eastAsia="宋体"/>
                <w:b w:val="0"/>
                <w:color w:val="auto"/>
                <w:sz w:val="24"/>
                <w:highlight w:val="none"/>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自行考察</w:t>
            </w:r>
          </w:p>
        </w:tc>
      </w:tr>
      <w:tr w14:paraId="3BEB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4D274028">
            <w:pPr>
              <w:pStyle w:val="36"/>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rPr>
              <w:t>8</w:t>
            </w:r>
            <w:r>
              <w:rPr>
                <w:rFonts w:ascii="宋体" w:hAnsi="宋体" w:eastAsia="宋体"/>
                <w:bCs/>
                <w:color w:val="auto"/>
                <w:kern w:val="2"/>
                <w:highlight w:val="none"/>
              </w:rPr>
              <w:t>.1</w:t>
            </w:r>
            <w:r>
              <w:rPr>
                <w:rFonts w:hint="eastAsia" w:ascii="宋体" w:hAnsi="宋体" w:eastAsia="宋体"/>
                <w:bCs/>
                <w:color w:val="auto"/>
                <w:kern w:val="2"/>
                <w:highlight w:val="none"/>
                <w:lang w:val="en-US" w:eastAsia="zh-CN"/>
              </w:rPr>
              <w:t>.1</w:t>
            </w:r>
          </w:p>
        </w:tc>
        <w:tc>
          <w:tcPr>
            <w:tcW w:w="1153" w:type="pct"/>
            <w:vAlign w:val="center"/>
          </w:tcPr>
          <w:p w14:paraId="383142DB">
            <w:pPr>
              <w:pStyle w:val="3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提出疑问</w:t>
            </w:r>
          </w:p>
        </w:tc>
        <w:tc>
          <w:tcPr>
            <w:tcW w:w="3301" w:type="pct"/>
            <w:vAlign w:val="center"/>
          </w:tcPr>
          <w:p w14:paraId="04560284">
            <w:pPr>
              <w:pStyle w:val="35"/>
              <w:widowControl w:val="0"/>
              <w:spacing w:before="0" w:beforeAutospacing="0" w:after="0" w:afterAutospacing="0" w:line="360" w:lineRule="auto"/>
              <w:jc w:val="both"/>
              <w:rPr>
                <w:rFonts w:hint="eastAsia"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时间：响应文件递交截止3日前</w:t>
            </w:r>
          </w:p>
          <w:p w14:paraId="43166AC5">
            <w:pPr>
              <w:pStyle w:val="35"/>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方式：以书面形式通过电子邮件（xz202305252023@163.com）提出或现场提出。</w:t>
            </w:r>
            <w:bookmarkStart w:id="20" w:name="_GoBack"/>
            <w:bookmarkEnd w:id="20"/>
          </w:p>
        </w:tc>
      </w:tr>
      <w:tr w14:paraId="4351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5A4D1FA8">
            <w:pPr>
              <w:pStyle w:val="36"/>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Theme="minorEastAsia" w:hAnsiTheme="minorEastAsia" w:eastAsiaTheme="minorEastAsia"/>
                <w:color w:val="auto"/>
                <w:sz w:val="24"/>
                <w:highlight w:val="none"/>
                <w:lang w:val="en-US" w:eastAsia="zh-CN"/>
              </w:rPr>
              <w:t>8.1.2</w:t>
            </w:r>
            <w:r>
              <w:rPr>
                <w:rFonts w:hint="eastAsia" w:asciiTheme="minorEastAsia" w:hAnsiTheme="minorEastAsia" w:eastAsiaTheme="minorEastAsia"/>
                <w:color w:val="auto"/>
                <w:sz w:val="24"/>
                <w:highlight w:val="none"/>
              </w:rPr>
              <w:t xml:space="preserve"> </w:t>
            </w:r>
          </w:p>
        </w:tc>
        <w:tc>
          <w:tcPr>
            <w:tcW w:w="1153" w:type="pct"/>
            <w:vAlign w:val="center"/>
          </w:tcPr>
          <w:p w14:paraId="3E97BF31">
            <w:pPr>
              <w:pStyle w:val="35"/>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竞价文件</w:t>
            </w:r>
            <w:r>
              <w:rPr>
                <w:rFonts w:hint="eastAsia" w:ascii="宋体" w:hAnsi="宋体" w:eastAsia="宋体"/>
                <w:b w:val="0"/>
                <w:color w:val="auto"/>
                <w:sz w:val="24"/>
                <w:highlight w:val="none"/>
              </w:rPr>
              <w:t>澄清</w:t>
            </w:r>
          </w:p>
        </w:tc>
        <w:tc>
          <w:tcPr>
            <w:tcW w:w="3301" w:type="pct"/>
            <w:vAlign w:val="center"/>
          </w:tcPr>
          <w:p w14:paraId="210835CD">
            <w:pPr>
              <w:pStyle w:val="35"/>
              <w:widowControl w:val="0"/>
              <w:spacing w:before="0" w:beforeAutospacing="0" w:after="0" w:afterAutospacing="0" w:line="360" w:lineRule="auto"/>
              <w:jc w:val="both"/>
              <w:rPr>
                <w:rFonts w:hint="eastAsia"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在涡阳县星园投资有限公司网站（</w:t>
            </w:r>
            <w:bookmarkStart w:id="2" w:name="OLE_LINK1"/>
            <w:r>
              <w:rPr>
                <w:rFonts w:hint="eastAsia" w:ascii="宋体" w:hAnsi="宋体" w:eastAsia="宋体"/>
                <w:b w:val="0"/>
                <w:color w:val="auto"/>
                <w:sz w:val="24"/>
                <w:highlight w:val="none"/>
                <w:u w:val="none"/>
                <w:lang w:val="en-US" w:eastAsia="zh-CN"/>
              </w:rPr>
              <w:t>http://www.gyxytz.com/</w:t>
            </w:r>
            <w:bookmarkEnd w:id="2"/>
            <w:r>
              <w:rPr>
                <w:rFonts w:hint="eastAsia" w:ascii="宋体" w:hAnsi="宋体" w:eastAsia="宋体"/>
                <w:b w:val="0"/>
                <w:color w:val="auto"/>
                <w:sz w:val="24"/>
                <w:highlight w:val="none"/>
                <w:u w:val="none"/>
                <w:lang w:val="en-US" w:eastAsia="zh-CN"/>
              </w:rPr>
              <w:t>）发布</w:t>
            </w:r>
          </w:p>
          <w:p w14:paraId="154F9DDA">
            <w:pPr>
              <w:pStyle w:val="35"/>
              <w:widowControl w:val="0"/>
              <w:spacing w:before="0" w:beforeAutospacing="0" w:after="0" w:afterAutospacing="0" w:line="360" w:lineRule="auto"/>
              <w:jc w:val="both"/>
              <w:rPr>
                <w:rFonts w:hint="eastAsia"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供应商应主动上网查询，采购代理机构不承担供应商未及时关注相关信息引发的相关责任。</w:t>
            </w:r>
          </w:p>
        </w:tc>
      </w:tr>
      <w:tr w14:paraId="7FD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77D8C919">
            <w:pPr>
              <w:pStyle w:val="36"/>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Theme="minorEastAsia" w:hAnsiTheme="minorEastAsia" w:eastAsiaTheme="minorEastAsia"/>
                <w:color w:val="auto"/>
                <w:sz w:val="24"/>
                <w:highlight w:val="none"/>
                <w:lang w:val="en-US" w:eastAsia="zh-CN"/>
              </w:rPr>
              <w:t>8.2</w:t>
            </w:r>
            <w:r>
              <w:rPr>
                <w:rFonts w:hint="eastAsia" w:asciiTheme="minorEastAsia" w:hAnsiTheme="minorEastAsia" w:eastAsiaTheme="minorEastAsia"/>
                <w:color w:val="auto"/>
                <w:sz w:val="24"/>
                <w:highlight w:val="none"/>
              </w:rPr>
              <w:t>.1</w:t>
            </w:r>
          </w:p>
        </w:tc>
        <w:tc>
          <w:tcPr>
            <w:tcW w:w="1153" w:type="pct"/>
            <w:vAlign w:val="center"/>
          </w:tcPr>
          <w:p w14:paraId="7CB6A6EE">
            <w:pPr>
              <w:pStyle w:val="35"/>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竞价</w:t>
            </w:r>
            <w:r>
              <w:rPr>
                <w:rFonts w:hint="eastAsia" w:ascii="宋体" w:hAnsi="宋体" w:eastAsia="宋体"/>
                <w:b w:val="0"/>
                <w:color w:val="auto"/>
                <w:sz w:val="24"/>
                <w:highlight w:val="none"/>
              </w:rPr>
              <w:t>文件的修改</w:t>
            </w:r>
          </w:p>
        </w:tc>
        <w:tc>
          <w:tcPr>
            <w:tcW w:w="3301" w:type="pct"/>
            <w:vAlign w:val="center"/>
          </w:tcPr>
          <w:p w14:paraId="056E5660">
            <w:pPr>
              <w:pStyle w:val="35"/>
              <w:widowControl w:val="0"/>
              <w:spacing w:before="0" w:beforeAutospacing="0" w:after="0" w:afterAutospacing="0" w:line="360" w:lineRule="auto"/>
              <w:jc w:val="both"/>
              <w:rPr>
                <w:rFonts w:hint="eastAsia"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在涡阳县星园投资有限公司网站（http://www.gyxytz.com/）发布</w:t>
            </w:r>
          </w:p>
          <w:p w14:paraId="4500525D">
            <w:pPr>
              <w:pStyle w:val="35"/>
              <w:widowControl w:val="0"/>
              <w:spacing w:before="0" w:beforeAutospacing="0" w:after="0" w:afterAutospacing="0" w:line="360" w:lineRule="auto"/>
              <w:jc w:val="both"/>
              <w:rPr>
                <w:rFonts w:hint="eastAsia"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供应商应主动上网查询，采购代理机构不承担供应商未及时关注相关信息引发的相关责任。</w:t>
            </w:r>
          </w:p>
        </w:tc>
      </w:tr>
      <w:tr w14:paraId="19A6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45" w:type="pct"/>
            <w:vAlign w:val="center"/>
          </w:tcPr>
          <w:p w14:paraId="01FCF51A">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9</w:t>
            </w:r>
            <w:r>
              <w:rPr>
                <w:rFonts w:ascii="宋体" w:hAnsi="宋体" w:eastAsia="宋体"/>
                <w:bCs/>
                <w:color w:val="auto"/>
                <w:kern w:val="2"/>
                <w:highlight w:val="none"/>
              </w:rPr>
              <w:t>.1</w:t>
            </w:r>
          </w:p>
        </w:tc>
        <w:tc>
          <w:tcPr>
            <w:tcW w:w="1153" w:type="pct"/>
            <w:vAlign w:val="center"/>
          </w:tcPr>
          <w:p w14:paraId="0FE88B06">
            <w:pPr>
              <w:pStyle w:val="3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01" w:type="pct"/>
            <w:vAlign w:val="center"/>
          </w:tcPr>
          <w:p w14:paraId="0A089FE7">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不分包</w:t>
            </w:r>
          </w:p>
        </w:tc>
      </w:tr>
      <w:tr w14:paraId="6EBF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45" w:type="pct"/>
            <w:vAlign w:val="center"/>
          </w:tcPr>
          <w:p w14:paraId="6B4E26E1">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ascii="宋体" w:hAnsi="宋体" w:eastAsia="宋体"/>
                <w:bCs/>
                <w:color w:val="auto"/>
                <w:kern w:val="2"/>
                <w:highlight w:val="none"/>
              </w:rPr>
              <w:t>3.1</w:t>
            </w:r>
          </w:p>
        </w:tc>
        <w:tc>
          <w:tcPr>
            <w:tcW w:w="1153" w:type="pct"/>
            <w:vAlign w:val="center"/>
          </w:tcPr>
          <w:p w14:paraId="0A868047">
            <w:pPr>
              <w:pStyle w:val="3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竞价</w:t>
            </w:r>
            <w:r>
              <w:rPr>
                <w:rFonts w:hint="eastAsia" w:ascii="宋体" w:hAnsi="宋体" w:eastAsia="宋体"/>
                <w:b w:val="0"/>
                <w:color w:val="auto"/>
                <w:sz w:val="24"/>
                <w:highlight w:val="none"/>
              </w:rPr>
              <w:t>保证金</w:t>
            </w:r>
          </w:p>
        </w:tc>
        <w:tc>
          <w:tcPr>
            <w:tcW w:w="3301" w:type="pct"/>
            <w:vAlign w:val="center"/>
          </w:tcPr>
          <w:p w14:paraId="19290C7F">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免收竞价保证金</w:t>
            </w:r>
          </w:p>
        </w:tc>
      </w:tr>
      <w:tr w14:paraId="4D3B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1A21B459">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ascii="宋体" w:hAnsi="宋体" w:eastAsia="宋体"/>
                <w:bCs/>
                <w:color w:val="auto"/>
                <w:kern w:val="2"/>
                <w:highlight w:val="none"/>
              </w:rPr>
              <w:t>4.1</w:t>
            </w:r>
          </w:p>
        </w:tc>
        <w:tc>
          <w:tcPr>
            <w:tcW w:w="1153" w:type="pct"/>
            <w:vAlign w:val="center"/>
          </w:tcPr>
          <w:p w14:paraId="20C12C59">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竞价</w:t>
            </w:r>
            <w:r>
              <w:rPr>
                <w:rFonts w:hint="eastAsia" w:ascii="宋体" w:hAnsi="宋体" w:eastAsia="宋体"/>
                <w:b w:val="0"/>
                <w:color w:val="auto"/>
                <w:sz w:val="24"/>
                <w:highlight w:val="none"/>
              </w:rPr>
              <w:t>有效期</w:t>
            </w:r>
          </w:p>
        </w:tc>
        <w:tc>
          <w:tcPr>
            <w:tcW w:w="3301" w:type="pct"/>
            <w:vAlign w:val="center"/>
          </w:tcPr>
          <w:p w14:paraId="6B8E397B">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54F7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5133A2BD">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ascii="宋体" w:hAnsi="宋体" w:eastAsia="宋体"/>
                <w:bCs/>
                <w:color w:val="auto"/>
                <w:kern w:val="2"/>
                <w:highlight w:val="none"/>
              </w:rPr>
              <w:t>5.1</w:t>
            </w:r>
          </w:p>
        </w:tc>
        <w:tc>
          <w:tcPr>
            <w:tcW w:w="1153" w:type="pct"/>
            <w:vAlign w:val="center"/>
          </w:tcPr>
          <w:p w14:paraId="6E14D932">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响应文件要求</w:t>
            </w:r>
          </w:p>
        </w:tc>
        <w:tc>
          <w:tcPr>
            <w:tcW w:w="3301" w:type="pct"/>
            <w:vAlign w:val="center"/>
          </w:tcPr>
          <w:p w14:paraId="4BD6244F">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1.签字或盖章要求：响应文件应用不褪色的材料书写或打印，响应文件正本按采购文件规定的格式盖供应商单位公章。响应文件应尽量避免涂改、行间插字或删除。如果出现上述情况，改动之处应加盖单位公章。</w:t>
            </w:r>
          </w:p>
          <w:p w14:paraId="1E2B416E">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2.响应文件份数：</w:t>
            </w:r>
            <w:r>
              <w:rPr>
                <w:rFonts w:hint="eastAsia" w:ascii="宋体" w:hAnsi="宋体" w:eastAsia="宋体"/>
                <w:b/>
                <w:bCs w:val="0"/>
                <w:color w:val="auto"/>
                <w:sz w:val="24"/>
                <w:highlight w:val="none"/>
              </w:rPr>
              <w:t>正本壹份，副本贰份</w:t>
            </w:r>
            <w:r>
              <w:rPr>
                <w:rFonts w:hint="eastAsia" w:ascii="宋体" w:hAnsi="宋体" w:eastAsia="宋体"/>
                <w:b/>
                <w:bCs w:val="0"/>
                <w:color w:val="auto"/>
                <w:sz w:val="24"/>
                <w:highlight w:val="none"/>
                <w:lang w:eastAsia="zh-CN"/>
              </w:rPr>
              <w:t>。</w:t>
            </w:r>
            <w:r>
              <w:rPr>
                <w:rFonts w:hint="eastAsia" w:ascii="宋体" w:hAnsi="宋体" w:eastAsia="宋体"/>
                <w:b w:val="0"/>
                <w:color w:val="auto"/>
                <w:sz w:val="24"/>
                <w:highlight w:val="none"/>
              </w:rPr>
              <w:t>副本可以为正本的复印件。</w:t>
            </w:r>
          </w:p>
          <w:p w14:paraId="1F3124B0">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3.装订要求：响应文件的正本与副本采用A4纸印刷（图表页可例外）分别装订成册，编制目录和页码。</w:t>
            </w:r>
          </w:p>
          <w:p w14:paraId="6DA2F844">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default" w:ascii="宋体" w:hAnsi="宋体" w:eastAsia="宋体"/>
                <w:b w:val="0"/>
                <w:color w:val="auto"/>
                <w:sz w:val="24"/>
                <w:highlight w:val="none"/>
                <w:lang w:val="en-US"/>
              </w:rPr>
              <w:t>4</w:t>
            </w:r>
            <w:r>
              <w:rPr>
                <w:rFonts w:hint="eastAsia" w:ascii="宋体" w:hAnsi="宋体" w:eastAsia="宋体"/>
                <w:b w:val="0"/>
                <w:color w:val="auto"/>
                <w:sz w:val="24"/>
                <w:highlight w:val="none"/>
              </w:rPr>
              <w:t>.密封要求：响应文件应当密封递交，密封套按下述要求：</w:t>
            </w:r>
          </w:p>
          <w:p w14:paraId="7895FB27">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采购人名称：                      </w:t>
            </w:r>
          </w:p>
          <w:p w14:paraId="2E280170">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供应商名称：             </w:t>
            </w:r>
            <w:r>
              <w:rPr>
                <w:rFonts w:hint="eastAsia" w:ascii="宋体" w:hAnsi="宋体" w:eastAsia="宋体"/>
                <w:b w:val="0"/>
                <w:color w:val="auto"/>
                <w:sz w:val="24"/>
                <w:highlight w:val="none"/>
                <w:lang w:val="en-US" w:eastAsia="zh-CN"/>
              </w:rPr>
              <w:t xml:space="preserve"> </w:t>
            </w:r>
            <w:r>
              <w:rPr>
                <w:rFonts w:hint="eastAsia" w:ascii="宋体" w:hAnsi="宋体" w:eastAsia="宋体"/>
                <w:b w:val="0"/>
                <w:color w:val="auto"/>
                <w:sz w:val="24"/>
                <w:highlight w:val="none"/>
              </w:rPr>
              <w:t xml:space="preserve">        </w:t>
            </w:r>
          </w:p>
          <w:p w14:paraId="476704FA">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供应商地址：          </w:t>
            </w:r>
            <w:r>
              <w:rPr>
                <w:rFonts w:hint="eastAsia" w:ascii="宋体" w:hAnsi="宋体" w:eastAsia="宋体"/>
                <w:b w:val="0"/>
                <w:color w:val="auto"/>
                <w:sz w:val="24"/>
                <w:highlight w:val="none"/>
                <w:lang w:val="en-US" w:eastAsia="zh-CN"/>
              </w:rPr>
              <w:t xml:space="preserve">  </w:t>
            </w:r>
            <w:r>
              <w:rPr>
                <w:rFonts w:hint="eastAsia" w:ascii="宋体" w:hAnsi="宋体" w:eastAsia="宋体"/>
                <w:b w:val="0"/>
                <w:color w:val="auto"/>
                <w:sz w:val="24"/>
                <w:highlight w:val="none"/>
              </w:rPr>
              <w:t xml:space="preserve">          </w:t>
            </w:r>
          </w:p>
          <w:p w14:paraId="46FC1E1E">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涡阳县龙马园区纬四路混凝土采购项目</w:t>
            </w:r>
            <w:r>
              <w:rPr>
                <w:rFonts w:hint="eastAsia" w:ascii="宋体" w:hAnsi="宋体" w:eastAsia="宋体"/>
                <w:b w:val="0"/>
                <w:color w:val="auto"/>
                <w:sz w:val="24"/>
                <w:highlight w:val="none"/>
              </w:rPr>
              <w:t>响应文件</w:t>
            </w:r>
          </w:p>
          <w:p w14:paraId="5A8A2B00">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在</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 xml:space="preserve"> 年</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月</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lang w:eastAsia="zh-CN"/>
              </w:rPr>
              <w:t>时</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lang w:eastAsia="zh-CN"/>
              </w:rPr>
              <w:t>分（竞价</w:t>
            </w:r>
            <w:r>
              <w:rPr>
                <w:rFonts w:hint="eastAsia" w:ascii="宋体" w:hAnsi="宋体" w:eastAsia="宋体"/>
                <w:b w:val="0"/>
                <w:color w:val="auto"/>
                <w:sz w:val="24"/>
                <w:highlight w:val="none"/>
              </w:rPr>
              <w:t>时间</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前不得开启</w:t>
            </w:r>
          </w:p>
        </w:tc>
      </w:tr>
      <w:tr w14:paraId="4320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20D1FCD4">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ascii="宋体" w:hAnsi="宋体" w:eastAsia="宋体"/>
                <w:bCs/>
                <w:color w:val="auto"/>
                <w:kern w:val="2"/>
                <w:highlight w:val="none"/>
              </w:rPr>
              <w:t>5.3</w:t>
            </w:r>
          </w:p>
        </w:tc>
        <w:tc>
          <w:tcPr>
            <w:tcW w:w="1153" w:type="pct"/>
            <w:vAlign w:val="center"/>
          </w:tcPr>
          <w:p w14:paraId="390F6941">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竞价</w:t>
            </w:r>
            <w:r>
              <w:rPr>
                <w:rFonts w:hint="eastAsia" w:ascii="宋体" w:hAnsi="宋体" w:eastAsia="宋体"/>
                <w:b w:val="0"/>
                <w:color w:val="auto"/>
                <w:sz w:val="24"/>
                <w:highlight w:val="none"/>
              </w:rPr>
              <w:t>现场提交的其他材料要求</w:t>
            </w:r>
          </w:p>
        </w:tc>
        <w:tc>
          <w:tcPr>
            <w:tcW w:w="3301" w:type="pct"/>
            <w:vAlign w:val="center"/>
          </w:tcPr>
          <w:p w14:paraId="27078422">
            <w:pPr>
              <w:pStyle w:val="35"/>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bCs w:val="0"/>
                <w:color w:val="auto"/>
                <w:sz w:val="24"/>
                <w:szCs w:val="18"/>
                <w:highlight w:val="none"/>
                <w:u w:val="none"/>
                <w:lang w:eastAsia="zh-CN"/>
              </w:rPr>
              <w:t>无</w:t>
            </w:r>
          </w:p>
        </w:tc>
      </w:tr>
      <w:tr w14:paraId="7E48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604C224F">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ascii="宋体" w:hAnsi="宋体" w:eastAsia="宋体"/>
                <w:bCs/>
                <w:color w:val="auto"/>
                <w:kern w:val="2"/>
                <w:highlight w:val="none"/>
              </w:rPr>
              <w:t>6.1</w:t>
            </w:r>
          </w:p>
        </w:tc>
        <w:tc>
          <w:tcPr>
            <w:tcW w:w="1153" w:type="pct"/>
            <w:vAlign w:val="center"/>
          </w:tcPr>
          <w:p w14:paraId="2EE9D683">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响应文件提交截止时间</w:t>
            </w:r>
          </w:p>
        </w:tc>
        <w:tc>
          <w:tcPr>
            <w:tcW w:w="3301" w:type="pct"/>
            <w:vAlign w:val="center"/>
          </w:tcPr>
          <w:p w14:paraId="399CE20C">
            <w:pPr>
              <w:pStyle w:val="3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none"/>
              </w:rPr>
              <w:t>详见</w:t>
            </w:r>
            <w:r>
              <w:rPr>
                <w:rFonts w:hint="eastAsia" w:ascii="宋体" w:hAnsi="宋体" w:eastAsia="宋体"/>
                <w:b w:val="0"/>
                <w:color w:val="auto"/>
                <w:sz w:val="24"/>
                <w:highlight w:val="none"/>
                <w:u w:val="none"/>
                <w:lang w:val="en-US" w:eastAsia="zh-CN"/>
              </w:rPr>
              <w:t>竞价</w:t>
            </w:r>
            <w:r>
              <w:rPr>
                <w:rFonts w:hint="eastAsia" w:ascii="宋体" w:hAnsi="宋体" w:eastAsia="宋体"/>
                <w:b w:val="0"/>
                <w:color w:val="auto"/>
                <w:sz w:val="24"/>
                <w:highlight w:val="none"/>
                <w:u w:val="none"/>
                <w:lang w:eastAsia="zh-CN"/>
              </w:rPr>
              <w:t>公告</w:t>
            </w:r>
          </w:p>
        </w:tc>
      </w:tr>
      <w:tr w14:paraId="4E50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Merge w:val="restart"/>
            <w:vAlign w:val="center"/>
          </w:tcPr>
          <w:p w14:paraId="0AF80ADD">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19</w:t>
            </w:r>
            <w:r>
              <w:rPr>
                <w:rFonts w:ascii="宋体" w:hAnsi="宋体" w:eastAsia="宋体"/>
                <w:bCs/>
                <w:color w:val="auto"/>
                <w:kern w:val="2"/>
                <w:highlight w:val="none"/>
              </w:rPr>
              <w:t>.1</w:t>
            </w:r>
          </w:p>
        </w:tc>
        <w:tc>
          <w:tcPr>
            <w:tcW w:w="1153" w:type="pct"/>
            <w:vAlign w:val="center"/>
          </w:tcPr>
          <w:p w14:paraId="65320041">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竞价</w:t>
            </w:r>
            <w:r>
              <w:rPr>
                <w:rFonts w:hint="eastAsia" w:ascii="宋体" w:hAnsi="宋体" w:eastAsia="宋体"/>
                <w:b w:val="0"/>
                <w:color w:val="auto"/>
                <w:sz w:val="24"/>
                <w:highlight w:val="none"/>
              </w:rPr>
              <w:t>时间</w:t>
            </w:r>
          </w:p>
        </w:tc>
        <w:tc>
          <w:tcPr>
            <w:tcW w:w="3301" w:type="pct"/>
            <w:vAlign w:val="center"/>
          </w:tcPr>
          <w:p w14:paraId="11911C4A">
            <w:pPr>
              <w:pStyle w:val="3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none"/>
              </w:rPr>
              <w:t>详见</w:t>
            </w:r>
            <w:r>
              <w:rPr>
                <w:rFonts w:hint="eastAsia" w:ascii="宋体" w:hAnsi="宋体" w:eastAsia="宋体"/>
                <w:b w:val="0"/>
                <w:color w:val="auto"/>
                <w:sz w:val="24"/>
                <w:highlight w:val="none"/>
                <w:u w:val="none"/>
                <w:lang w:val="en-US" w:eastAsia="zh-CN"/>
              </w:rPr>
              <w:t>竞价</w:t>
            </w:r>
            <w:r>
              <w:rPr>
                <w:rFonts w:hint="eastAsia" w:ascii="宋体" w:hAnsi="宋体" w:eastAsia="宋体"/>
                <w:b w:val="0"/>
                <w:color w:val="auto"/>
                <w:sz w:val="24"/>
                <w:highlight w:val="none"/>
                <w:u w:val="none"/>
                <w:lang w:eastAsia="zh-CN"/>
              </w:rPr>
              <w:t>公告</w:t>
            </w:r>
          </w:p>
        </w:tc>
      </w:tr>
      <w:tr w14:paraId="34B1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Merge w:val="continue"/>
            <w:vAlign w:val="center"/>
          </w:tcPr>
          <w:p w14:paraId="7105EA93">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53" w:type="pct"/>
            <w:vAlign w:val="center"/>
          </w:tcPr>
          <w:p w14:paraId="0BDD06C9">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竞价</w:t>
            </w:r>
            <w:r>
              <w:rPr>
                <w:rFonts w:hint="eastAsia" w:ascii="宋体" w:hAnsi="宋体" w:eastAsia="宋体"/>
                <w:b w:val="0"/>
                <w:color w:val="auto"/>
                <w:sz w:val="24"/>
                <w:highlight w:val="none"/>
              </w:rPr>
              <w:t>地点</w:t>
            </w:r>
          </w:p>
        </w:tc>
        <w:tc>
          <w:tcPr>
            <w:tcW w:w="3301" w:type="pct"/>
            <w:vAlign w:val="center"/>
          </w:tcPr>
          <w:p w14:paraId="2598F400">
            <w:pPr>
              <w:pStyle w:val="3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none"/>
              </w:rPr>
              <w:t>详见</w:t>
            </w:r>
            <w:r>
              <w:rPr>
                <w:rFonts w:hint="eastAsia" w:ascii="宋体" w:hAnsi="宋体" w:eastAsia="宋体"/>
                <w:b w:val="0"/>
                <w:color w:val="auto"/>
                <w:sz w:val="24"/>
                <w:highlight w:val="none"/>
                <w:u w:val="none"/>
                <w:lang w:val="en-US" w:eastAsia="zh-CN"/>
              </w:rPr>
              <w:t>竞价</w:t>
            </w:r>
            <w:r>
              <w:rPr>
                <w:rFonts w:hint="eastAsia" w:ascii="宋体" w:hAnsi="宋体" w:eastAsia="宋体"/>
                <w:b w:val="0"/>
                <w:color w:val="auto"/>
                <w:sz w:val="24"/>
                <w:highlight w:val="none"/>
                <w:u w:val="none"/>
                <w:lang w:eastAsia="zh-CN"/>
              </w:rPr>
              <w:t>公告</w:t>
            </w:r>
          </w:p>
        </w:tc>
      </w:tr>
      <w:tr w14:paraId="0F55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00458D38">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19.3</w:t>
            </w:r>
          </w:p>
        </w:tc>
        <w:tc>
          <w:tcPr>
            <w:tcW w:w="1153" w:type="pct"/>
            <w:vAlign w:val="center"/>
          </w:tcPr>
          <w:p w14:paraId="6A0575A9">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301" w:type="pct"/>
            <w:vAlign w:val="center"/>
          </w:tcPr>
          <w:p w14:paraId="4AE0E733">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highlight w:val="none"/>
                <w:u w:val="none"/>
                <w:lang w:eastAsia="zh-CN"/>
              </w:rPr>
              <w:t>最低价</w:t>
            </w:r>
            <w:r>
              <w:rPr>
                <w:rFonts w:hint="eastAsia" w:ascii="宋体" w:hAnsi="宋体" w:eastAsia="宋体"/>
                <w:b w:val="0"/>
                <w:sz w:val="24"/>
                <w:highlight w:val="none"/>
                <w:u w:val="none"/>
              </w:rPr>
              <w:t>法</w:t>
            </w:r>
          </w:p>
        </w:tc>
      </w:tr>
      <w:tr w14:paraId="7B1F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545" w:type="pct"/>
            <w:vAlign w:val="center"/>
          </w:tcPr>
          <w:p w14:paraId="58DB933B">
            <w:pPr>
              <w:pStyle w:val="36"/>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20</w:t>
            </w:r>
          </w:p>
        </w:tc>
        <w:tc>
          <w:tcPr>
            <w:tcW w:w="1153" w:type="pct"/>
            <w:vAlign w:val="center"/>
          </w:tcPr>
          <w:p w14:paraId="28CD411F">
            <w:pPr>
              <w:pStyle w:val="35"/>
              <w:widowControl w:val="0"/>
              <w:spacing w:before="0" w:beforeAutospacing="0" w:after="0" w:afterAutospacing="0" w:line="24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特殊情形处理</w:t>
            </w:r>
          </w:p>
        </w:tc>
        <w:tc>
          <w:tcPr>
            <w:tcW w:w="3301" w:type="pct"/>
            <w:vAlign w:val="center"/>
          </w:tcPr>
          <w:p w14:paraId="7936E0BA">
            <w:pPr>
              <w:spacing w:line="360" w:lineRule="auto"/>
              <w:rPr>
                <w:rFonts w:hint="eastAsia" w:ascii="宋体" w:hAnsi="宋体" w:eastAsia="宋体"/>
                <w:b w:val="0"/>
                <w:bCs w:val="0"/>
                <w:color w:val="auto"/>
                <w:sz w:val="24"/>
                <w:szCs w:val="18"/>
                <w:highlight w:val="none"/>
                <w:u w:val="single"/>
                <w:lang w:eastAsia="zh-CN"/>
              </w:rPr>
            </w:pPr>
            <w:r>
              <w:rPr>
                <w:rFonts w:hint="eastAsia" w:asciiTheme="minorEastAsia" w:hAnsiTheme="minorEastAsia" w:eastAsiaTheme="minorEastAsia"/>
                <w:b/>
                <w:bCs/>
                <w:color w:val="auto"/>
                <w:sz w:val="24"/>
                <w:highlight w:val="none"/>
                <w:lang w:eastAsia="zh-CN"/>
              </w:rPr>
              <w:t>递交响应文件的供应商数量不足</w:t>
            </w:r>
            <w:r>
              <w:rPr>
                <w:rFonts w:hint="eastAsia" w:asciiTheme="minorEastAsia" w:hAnsiTheme="minorEastAsia" w:eastAsiaTheme="minorEastAsia"/>
                <w:b/>
                <w:bCs/>
                <w:color w:val="auto"/>
                <w:sz w:val="24"/>
                <w:highlight w:val="none"/>
                <w:lang w:val="en-US" w:eastAsia="zh-CN"/>
              </w:rPr>
              <w:t>3家</w:t>
            </w:r>
            <w:r>
              <w:rPr>
                <w:rFonts w:hint="eastAsia" w:asciiTheme="minorEastAsia" w:hAnsiTheme="minorEastAsia" w:eastAsiaTheme="minorEastAsia"/>
                <w:b/>
                <w:bCs/>
                <w:color w:val="auto"/>
                <w:sz w:val="24"/>
                <w:highlight w:val="none"/>
                <w:lang w:eastAsia="zh-CN"/>
              </w:rPr>
              <w:t>或通过初审的供应商数量不足</w:t>
            </w:r>
            <w:r>
              <w:rPr>
                <w:rFonts w:hint="eastAsia" w:asciiTheme="minorEastAsia" w:hAnsiTheme="minorEastAsia" w:eastAsiaTheme="minorEastAsia"/>
                <w:b/>
                <w:bCs/>
                <w:color w:val="auto"/>
                <w:sz w:val="24"/>
                <w:highlight w:val="none"/>
                <w:lang w:val="en-US" w:eastAsia="zh-CN"/>
              </w:rPr>
              <w:t>2家时，采购人将</w:t>
            </w:r>
            <w:r>
              <w:rPr>
                <w:rFonts w:hint="eastAsia" w:asciiTheme="minorEastAsia" w:hAnsiTheme="minorEastAsia" w:eastAsiaTheme="minorEastAsia"/>
                <w:b/>
                <w:bCs/>
                <w:color w:val="auto"/>
                <w:sz w:val="24"/>
                <w:highlight w:val="none"/>
                <w:lang w:eastAsia="zh-CN"/>
              </w:rPr>
              <w:t>终止</w:t>
            </w:r>
            <w:r>
              <w:rPr>
                <w:rFonts w:hint="eastAsia" w:asciiTheme="minorEastAsia" w:hAnsiTheme="minorEastAsia" w:eastAsiaTheme="minorEastAsia"/>
                <w:b/>
                <w:bCs/>
                <w:color w:val="auto"/>
                <w:sz w:val="24"/>
                <w:highlight w:val="none"/>
                <w:lang w:val="en-US" w:eastAsia="zh-CN"/>
              </w:rPr>
              <w:t>竞价</w:t>
            </w:r>
            <w:r>
              <w:rPr>
                <w:rFonts w:hint="eastAsia" w:asciiTheme="minorEastAsia" w:hAnsiTheme="minorEastAsia" w:eastAsiaTheme="minorEastAsia"/>
                <w:b/>
                <w:bCs/>
                <w:color w:val="auto"/>
                <w:sz w:val="24"/>
                <w:highlight w:val="none"/>
                <w:lang w:eastAsia="zh-CN"/>
              </w:rPr>
              <w:t>活动。通过初审的供应商数量为</w:t>
            </w:r>
            <w:r>
              <w:rPr>
                <w:rFonts w:hint="eastAsia" w:asciiTheme="minorEastAsia" w:hAnsiTheme="minorEastAsia" w:eastAsiaTheme="minorEastAsia"/>
                <w:b/>
                <w:bCs/>
                <w:color w:val="auto"/>
                <w:sz w:val="24"/>
                <w:highlight w:val="none"/>
                <w:lang w:val="en-US" w:eastAsia="zh-CN"/>
              </w:rPr>
              <w:t>2家时，经采购人同意后继续竞价。</w:t>
            </w:r>
          </w:p>
        </w:tc>
      </w:tr>
      <w:tr w14:paraId="311A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2EB0F520">
            <w:pPr>
              <w:pStyle w:val="36"/>
              <w:pBdr>
                <w:bottom w:val="none" w:color="auto" w:sz="0" w:space="0"/>
              </w:pBdr>
              <w:tabs>
                <w:tab w:val="clear" w:pos="4153"/>
                <w:tab w:val="clear" w:pos="8306"/>
              </w:tabs>
              <w:adjustRightInd/>
              <w:spacing w:line="360" w:lineRule="auto"/>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21.2</w:t>
            </w:r>
          </w:p>
        </w:tc>
        <w:tc>
          <w:tcPr>
            <w:tcW w:w="1153" w:type="pct"/>
            <w:vAlign w:val="center"/>
          </w:tcPr>
          <w:p w14:paraId="74DFB213">
            <w:pPr>
              <w:snapToGrid w:val="0"/>
              <w:spacing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响应文件的澄清、说明或更正</w:t>
            </w:r>
          </w:p>
        </w:tc>
        <w:tc>
          <w:tcPr>
            <w:tcW w:w="3301" w:type="pct"/>
            <w:vAlign w:val="center"/>
          </w:tcPr>
          <w:p w14:paraId="5E60071A">
            <w:pPr>
              <w:snapToGrid w:val="0"/>
              <w:spacing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r>
              <w:rPr>
                <w:rFonts w:hint="eastAsia" w:ascii="宋体" w:hAnsi="宋体" w:eastAsia="宋体"/>
                <w:bCs/>
                <w:color w:val="auto"/>
                <w:kern w:val="0"/>
                <w:sz w:val="24"/>
                <w:szCs w:val="28"/>
                <w:highlight w:val="none"/>
                <w:lang w:val="en-US" w:eastAsia="zh-CN"/>
              </w:rPr>
              <w:t>竞价小组</w:t>
            </w:r>
            <w:r>
              <w:rPr>
                <w:rFonts w:hint="eastAsia" w:ascii="宋体" w:hAnsi="宋体" w:eastAsia="宋体"/>
                <w:bCs/>
                <w:color w:val="auto"/>
                <w:kern w:val="0"/>
                <w:sz w:val="24"/>
                <w:szCs w:val="28"/>
                <w:highlight w:val="none"/>
              </w:rPr>
              <w:t>应当以书面形式要求供应商作出必要的澄清、说明或者补正。供应商的澄清、说明或者补正应当采用书面形式，并加盖公章或者由法定代表人或其授权的委托人签字。供应商的澄清、说明或者补正不得超出</w:t>
            </w:r>
            <w:r>
              <w:rPr>
                <w:rFonts w:hint="eastAsia" w:ascii="宋体" w:hAnsi="宋体" w:eastAsia="宋体"/>
                <w:bCs/>
                <w:color w:val="auto"/>
                <w:kern w:val="0"/>
                <w:sz w:val="24"/>
                <w:szCs w:val="28"/>
                <w:highlight w:val="none"/>
                <w:lang w:eastAsia="zh-CN"/>
              </w:rPr>
              <w:t>响应</w:t>
            </w:r>
            <w:r>
              <w:rPr>
                <w:rFonts w:hint="eastAsia" w:ascii="宋体" w:hAnsi="宋体" w:eastAsia="宋体"/>
                <w:bCs/>
                <w:color w:val="auto"/>
                <w:kern w:val="0"/>
                <w:sz w:val="24"/>
                <w:szCs w:val="28"/>
                <w:highlight w:val="none"/>
              </w:rPr>
              <w:t>文件的范围或者改变</w:t>
            </w:r>
            <w:r>
              <w:rPr>
                <w:rFonts w:hint="eastAsia" w:ascii="宋体" w:hAnsi="宋体" w:eastAsia="宋体"/>
                <w:bCs/>
                <w:color w:val="auto"/>
                <w:kern w:val="0"/>
                <w:sz w:val="24"/>
                <w:szCs w:val="28"/>
                <w:highlight w:val="none"/>
                <w:lang w:eastAsia="zh-CN"/>
              </w:rPr>
              <w:t>响应</w:t>
            </w:r>
            <w:r>
              <w:rPr>
                <w:rFonts w:hint="eastAsia" w:ascii="宋体" w:hAnsi="宋体" w:eastAsia="宋体"/>
                <w:bCs/>
                <w:color w:val="auto"/>
                <w:kern w:val="0"/>
                <w:sz w:val="24"/>
                <w:szCs w:val="28"/>
                <w:highlight w:val="none"/>
              </w:rPr>
              <w:t>文件的实质性内容。书面承诺为其</w:t>
            </w:r>
            <w:r>
              <w:rPr>
                <w:rFonts w:hint="eastAsia" w:ascii="宋体" w:hAnsi="宋体" w:eastAsia="宋体"/>
                <w:bCs/>
                <w:color w:val="auto"/>
                <w:kern w:val="0"/>
                <w:sz w:val="24"/>
                <w:szCs w:val="28"/>
                <w:highlight w:val="none"/>
                <w:lang w:eastAsia="zh-CN"/>
              </w:rPr>
              <w:t>响应</w:t>
            </w:r>
            <w:r>
              <w:rPr>
                <w:rFonts w:hint="eastAsia" w:ascii="宋体" w:hAnsi="宋体" w:eastAsia="宋体"/>
                <w:bCs/>
                <w:color w:val="auto"/>
                <w:kern w:val="0"/>
                <w:sz w:val="24"/>
                <w:szCs w:val="28"/>
                <w:highlight w:val="none"/>
              </w:rPr>
              <w:t>标文件的组成部分</w:t>
            </w:r>
            <w:r>
              <w:rPr>
                <w:rFonts w:hint="eastAsia" w:ascii="宋体" w:hAnsi="宋体" w:eastAsia="宋体" w:cs="@仿宋_GB2312"/>
                <w:b w:val="0"/>
                <w:bCs/>
                <w:color w:val="auto"/>
                <w:kern w:val="0"/>
                <w:sz w:val="24"/>
                <w:szCs w:val="28"/>
                <w:highlight w:val="none"/>
                <w:lang w:val="en-US" w:eastAsia="zh-CN" w:bidi="ar-SA"/>
              </w:rPr>
              <w:t>。</w:t>
            </w:r>
          </w:p>
          <w:p w14:paraId="04C66DA5">
            <w:pPr>
              <w:snapToGrid w:val="0"/>
              <w:spacing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2.供应商未在规定时间内按竞价小组要求进行澄清、说明或补正内容的视同供应商放弃澄清、说明或补正内容的权利，竞价小组可按对供应商不利的解释进行判定。</w:t>
            </w:r>
          </w:p>
        </w:tc>
      </w:tr>
      <w:tr w14:paraId="7FE4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Merge w:val="restart"/>
            <w:vAlign w:val="center"/>
          </w:tcPr>
          <w:p w14:paraId="408E310F">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53" w:type="pct"/>
            <w:vMerge w:val="restart"/>
            <w:vAlign w:val="center"/>
          </w:tcPr>
          <w:p w14:paraId="6132296D">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确定成交候选供应商和成交供应商</w:t>
            </w:r>
          </w:p>
        </w:tc>
        <w:tc>
          <w:tcPr>
            <w:tcW w:w="3301" w:type="pct"/>
            <w:vAlign w:val="center"/>
          </w:tcPr>
          <w:p w14:paraId="71288E21">
            <w:pPr>
              <w:pStyle w:val="35"/>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eastAsia="zh-CN"/>
              </w:rPr>
              <w:t>竞价</w:t>
            </w:r>
            <w:r>
              <w:rPr>
                <w:rFonts w:hint="eastAsia" w:ascii="宋体" w:hAnsi="宋体" w:eastAsia="宋体"/>
                <w:b w:val="0"/>
                <w:color w:val="auto"/>
                <w:sz w:val="24"/>
                <w:highlight w:val="none"/>
              </w:rPr>
              <w:t>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数量</w:t>
            </w:r>
            <w:r>
              <w:rPr>
                <w:rFonts w:hint="eastAsia" w:ascii="宋体" w:hAnsi="宋体" w:eastAsia="宋体"/>
                <w:b w:val="0"/>
                <w:color w:val="auto"/>
                <w:sz w:val="24"/>
                <w:highlight w:val="none"/>
              </w:rPr>
              <w:t>：</w:t>
            </w:r>
            <w:r>
              <w:rPr>
                <w:rFonts w:hint="eastAsia" w:ascii="宋体" w:hAnsi="宋体" w:eastAsia="宋体"/>
                <w:b w:val="0"/>
                <w:color w:val="auto"/>
                <w:sz w:val="24"/>
                <w:highlight w:val="none"/>
                <w:u w:val="single"/>
                <w:lang w:eastAsia="zh-CN"/>
              </w:rPr>
              <w:t>最多</w:t>
            </w:r>
            <w:r>
              <w:rPr>
                <w:rFonts w:hint="eastAsia" w:ascii="宋体" w:hAnsi="宋体" w:eastAsia="宋体"/>
                <w:b w:val="0"/>
                <w:color w:val="auto"/>
                <w:sz w:val="24"/>
                <w:highlight w:val="none"/>
                <w:u w:val="single"/>
                <w:lang w:val="en-US" w:eastAsia="zh-CN"/>
              </w:rPr>
              <w:t>3</w:t>
            </w:r>
            <w:r>
              <w:rPr>
                <w:rFonts w:ascii="宋体" w:hAnsi="宋体" w:eastAsia="宋体"/>
                <w:b w:val="0"/>
                <w:color w:val="auto"/>
                <w:sz w:val="24"/>
                <w:highlight w:val="none"/>
                <w:u w:val="single"/>
              </w:rPr>
              <w:t>家</w:t>
            </w:r>
          </w:p>
        </w:tc>
      </w:tr>
      <w:tr w14:paraId="5A23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Merge w:val="continue"/>
            <w:vAlign w:val="center"/>
          </w:tcPr>
          <w:p w14:paraId="11E487E2">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53" w:type="pct"/>
            <w:vMerge w:val="continue"/>
            <w:vAlign w:val="center"/>
          </w:tcPr>
          <w:p w14:paraId="3EE6ABA1">
            <w:pPr>
              <w:pStyle w:val="35"/>
              <w:widowControl w:val="0"/>
              <w:spacing w:before="0" w:beforeAutospacing="0" w:after="0" w:afterAutospacing="0" w:line="360" w:lineRule="auto"/>
              <w:jc w:val="both"/>
              <w:rPr>
                <w:rFonts w:ascii="宋体" w:hAnsi="宋体" w:eastAsia="宋体"/>
                <w:b w:val="0"/>
                <w:color w:val="auto"/>
                <w:sz w:val="24"/>
                <w:highlight w:val="none"/>
              </w:rPr>
            </w:pPr>
          </w:p>
        </w:tc>
        <w:tc>
          <w:tcPr>
            <w:tcW w:w="3301" w:type="pct"/>
            <w:vAlign w:val="center"/>
          </w:tcPr>
          <w:p w14:paraId="1F04BFB2">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t>由</w:t>
            </w:r>
            <w:r>
              <w:rPr>
                <w:rFonts w:hint="eastAsia" w:ascii="宋体" w:hAnsi="宋体" w:eastAsia="宋体"/>
                <w:b w:val="0"/>
                <w:color w:val="auto"/>
                <w:sz w:val="24"/>
                <w:highlight w:val="none"/>
              </w:rPr>
              <w:t>采购人确定成交供应商</w:t>
            </w:r>
          </w:p>
        </w:tc>
      </w:tr>
      <w:tr w14:paraId="0D5E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6183711E">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53" w:type="pct"/>
            <w:vAlign w:val="center"/>
          </w:tcPr>
          <w:p w14:paraId="146133AD">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301" w:type="pct"/>
            <w:vAlign w:val="center"/>
          </w:tcPr>
          <w:p w14:paraId="4F7811DD">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sym w:font="Wingdings 2" w:char="0052"/>
            </w:r>
            <w:r>
              <w:rPr>
                <w:rFonts w:hint="eastAsia" w:ascii="宋体" w:hAnsi="宋体" w:eastAsia="宋体"/>
                <w:b w:val="0"/>
                <w:color w:val="auto"/>
                <w:sz w:val="24"/>
                <w:highlight w:val="none"/>
                <w:lang w:eastAsia="zh-CN"/>
              </w:rPr>
              <w:t>纸质</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数据电文</w:t>
            </w:r>
          </w:p>
        </w:tc>
      </w:tr>
      <w:tr w14:paraId="76F5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6ED20141">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29</w:t>
            </w:r>
            <w:r>
              <w:rPr>
                <w:rFonts w:ascii="宋体" w:hAnsi="宋体" w:eastAsia="宋体"/>
                <w:bCs/>
                <w:color w:val="auto"/>
                <w:kern w:val="2"/>
                <w:highlight w:val="none"/>
              </w:rPr>
              <w:t>.1</w:t>
            </w:r>
          </w:p>
        </w:tc>
        <w:tc>
          <w:tcPr>
            <w:tcW w:w="1153" w:type="pct"/>
            <w:vAlign w:val="center"/>
          </w:tcPr>
          <w:p w14:paraId="23E22045">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w:t>
            </w:r>
            <w:r>
              <w:rPr>
                <w:rFonts w:hint="eastAsia" w:ascii="宋体" w:hAnsi="宋体" w:eastAsia="宋体"/>
                <w:b w:val="0"/>
                <w:color w:val="auto"/>
                <w:sz w:val="24"/>
                <w:highlight w:val="none"/>
                <w:lang w:eastAsia="zh-CN"/>
              </w:rPr>
              <w:t>竞价</w:t>
            </w:r>
            <w:r>
              <w:rPr>
                <w:rFonts w:hint="eastAsia" w:ascii="宋体" w:hAnsi="宋体" w:eastAsia="宋体"/>
                <w:b w:val="0"/>
                <w:color w:val="auto"/>
                <w:sz w:val="24"/>
                <w:highlight w:val="none"/>
              </w:rPr>
              <w:t>结果的形式</w:t>
            </w:r>
          </w:p>
        </w:tc>
        <w:tc>
          <w:tcPr>
            <w:tcW w:w="3301" w:type="pct"/>
            <w:vAlign w:val="center"/>
          </w:tcPr>
          <w:p w14:paraId="7C8AF9D6">
            <w:pPr>
              <w:pStyle w:val="35"/>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供应商自行登录</w:t>
            </w:r>
            <w:r>
              <w:rPr>
                <w:rFonts w:hint="eastAsia" w:ascii="宋体" w:hAnsi="宋体" w:eastAsia="宋体"/>
                <w:b w:val="0"/>
                <w:bCs w:val="0"/>
                <w:color w:val="auto"/>
                <w:sz w:val="24"/>
                <w:szCs w:val="24"/>
                <w:highlight w:val="none"/>
                <w:lang w:val="en-US" w:eastAsia="zh-CN"/>
              </w:rPr>
              <w:t>公告发布网址</w:t>
            </w:r>
            <w:r>
              <w:rPr>
                <w:rFonts w:hint="eastAsia" w:ascii="宋体" w:hAnsi="宋体" w:eastAsia="宋体"/>
                <w:b w:val="0"/>
                <w:bCs w:val="0"/>
                <w:color w:val="auto"/>
                <w:sz w:val="24"/>
                <w:szCs w:val="24"/>
                <w:highlight w:val="none"/>
              </w:rPr>
              <w:t>查看</w:t>
            </w:r>
          </w:p>
        </w:tc>
      </w:tr>
      <w:tr w14:paraId="435B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2B504CC7">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30</w:t>
            </w:r>
            <w:r>
              <w:rPr>
                <w:rFonts w:ascii="宋体" w:hAnsi="宋体" w:eastAsia="宋体"/>
                <w:bCs/>
                <w:color w:val="auto"/>
                <w:kern w:val="2"/>
                <w:highlight w:val="none"/>
              </w:rPr>
              <w:t>.1</w:t>
            </w:r>
          </w:p>
        </w:tc>
        <w:tc>
          <w:tcPr>
            <w:tcW w:w="1153" w:type="pct"/>
            <w:vAlign w:val="center"/>
          </w:tcPr>
          <w:p w14:paraId="4A031214">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01" w:type="pct"/>
            <w:vAlign w:val="center"/>
          </w:tcPr>
          <w:p w14:paraId="59E23840">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sz w:val="24"/>
                <w:highlight w:val="none"/>
              </w:rPr>
              <w:t>免收</w:t>
            </w:r>
          </w:p>
        </w:tc>
      </w:tr>
      <w:tr w14:paraId="080F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05F89502">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.1</w:t>
            </w:r>
          </w:p>
        </w:tc>
        <w:tc>
          <w:tcPr>
            <w:tcW w:w="1153" w:type="pct"/>
            <w:vAlign w:val="center"/>
          </w:tcPr>
          <w:p w14:paraId="38D1C86F">
            <w:pPr>
              <w:pStyle w:val="3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采购代理服务费</w:t>
            </w:r>
          </w:p>
        </w:tc>
        <w:tc>
          <w:tcPr>
            <w:tcW w:w="3301" w:type="pct"/>
            <w:vAlign w:val="center"/>
          </w:tcPr>
          <w:p w14:paraId="7CBD53C1">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（1）金额：</w:t>
            </w:r>
            <w:r>
              <w:rPr>
                <w:rFonts w:hint="default" w:asciiTheme="minorEastAsia" w:hAnsiTheme="minorEastAsia" w:eastAsiaTheme="minorEastAsia" w:cstheme="minorEastAsia"/>
                <w:b w:val="0"/>
                <w:spacing w:val="0"/>
                <w:sz w:val="24"/>
                <w:highlight w:val="none"/>
                <w:lang w:val="en-US" w:eastAsia="zh-CN"/>
              </w:rPr>
              <w:t>以</w:t>
            </w:r>
            <w:r>
              <w:rPr>
                <w:rFonts w:hint="eastAsia" w:asciiTheme="minorEastAsia" w:hAnsiTheme="minorEastAsia" w:eastAsiaTheme="minorEastAsia" w:cstheme="minorEastAsia"/>
                <w:b w:val="0"/>
                <w:spacing w:val="0"/>
                <w:sz w:val="24"/>
                <w:highlight w:val="none"/>
                <w:lang w:val="en-US" w:eastAsia="zh-CN"/>
              </w:rPr>
              <w:t>预算金额</w:t>
            </w:r>
            <w:r>
              <w:rPr>
                <w:rFonts w:hint="default" w:asciiTheme="minorEastAsia" w:hAnsiTheme="minorEastAsia" w:eastAsiaTheme="minorEastAsia" w:cstheme="minorEastAsia"/>
                <w:b w:val="0"/>
                <w:spacing w:val="0"/>
                <w:sz w:val="24"/>
                <w:highlight w:val="none"/>
                <w:lang w:val="en-US" w:eastAsia="zh-CN"/>
              </w:rPr>
              <w:t>为计费基数，</w:t>
            </w:r>
            <w:r>
              <w:rPr>
                <w:rFonts w:hint="default" w:asciiTheme="minorEastAsia" w:hAnsiTheme="minorEastAsia" w:eastAsiaTheme="minorEastAsia" w:cstheme="minorEastAsia"/>
                <w:b w:val="0"/>
                <w:sz w:val="24"/>
                <w:highlight w:val="none"/>
                <w:lang w:eastAsia="zh-CN"/>
              </w:rPr>
              <w:t>按</w:t>
            </w:r>
            <w:r>
              <w:rPr>
                <w:rFonts w:hint="default" w:asciiTheme="minorEastAsia" w:hAnsiTheme="minorEastAsia" w:eastAsiaTheme="minorEastAsia" w:cstheme="minorEastAsia"/>
                <w:b w:val="0"/>
                <w:spacing w:val="0"/>
                <w:sz w:val="24"/>
                <w:highlight w:val="none"/>
                <w:lang w:val="en-US" w:eastAsia="zh-CN"/>
              </w:rPr>
              <w:t>照</w:t>
            </w:r>
            <w:r>
              <w:rPr>
                <w:rFonts w:hint="default" w:asciiTheme="minorEastAsia" w:hAnsiTheme="minorEastAsia" w:eastAsiaTheme="minorEastAsia" w:cstheme="minorEastAsia"/>
                <w:b w:val="0"/>
                <w:sz w:val="24"/>
                <w:highlight w:val="none"/>
                <w:lang w:eastAsia="zh-CN"/>
              </w:rPr>
              <w:t>国家计委关于印发《招标代理服务收费管理暂行办法》的通知计价格〔2002〕1980号文标准</w:t>
            </w:r>
            <w:r>
              <w:rPr>
                <w:rFonts w:hint="default" w:asciiTheme="minorEastAsia" w:hAnsiTheme="minorEastAsia" w:eastAsiaTheme="minorEastAsia" w:cstheme="minorEastAsia"/>
                <w:b w:val="0"/>
                <w:spacing w:val="0"/>
                <w:sz w:val="24"/>
                <w:highlight w:val="none"/>
                <w:lang w:eastAsia="zh-CN"/>
              </w:rPr>
              <w:t>的1</w:t>
            </w:r>
            <w:r>
              <w:rPr>
                <w:rFonts w:hint="default" w:asciiTheme="minorEastAsia" w:hAnsiTheme="minorEastAsia" w:eastAsiaTheme="minorEastAsia" w:cstheme="minorEastAsia"/>
                <w:b w:val="0"/>
                <w:spacing w:val="0"/>
                <w:sz w:val="24"/>
                <w:highlight w:val="none"/>
                <w:lang w:val="en-US" w:eastAsia="zh-CN"/>
              </w:rPr>
              <w:t>00</w:t>
            </w:r>
            <w:r>
              <w:rPr>
                <w:rFonts w:hint="default" w:asciiTheme="minorEastAsia" w:hAnsiTheme="minorEastAsia" w:eastAsiaTheme="minorEastAsia" w:cstheme="minorEastAsia"/>
                <w:b w:val="0"/>
                <w:sz w:val="24"/>
                <w:highlight w:val="none"/>
                <w:lang w:eastAsia="zh-CN"/>
              </w:rPr>
              <w:t>%计取（</w:t>
            </w:r>
            <w:r>
              <w:rPr>
                <w:rFonts w:hint="eastAsia" w:asciiTheme="minorEastAsia" w:hAnsiTheme="minorEastAsia" w:eastAsiaTheme="minorEastAsia" w:cstheme="minorEastAsia"/>
                <w:b w:val="0"/>
                <w:spacing w:val="0"/>
                <w:sz w:val="24"/>
                <w:highlight w:val="none"/>
                <w:lang w:val="en-US" w:eastAsia="zh-CN"/>
              </w:rPr>
              <w:t>货物</w:t>
            </w:r>
            <w:r>
              <w:rPr>
                <w:rFonts w:hint="default" w:asciiTheme="minorEastAsia" w:hAnsiTheme="minorEastAsia" w:eastAsiaTheme="minorEastAsia" w:cstheme="minorEastAsia"/>
                <w:b w:val="0"/>
                <w:sz w:val="24"/>
                <w:highlight w:val="none"/>
                <w:lang w:eastAsia="zh-CN"/>
              </w:rPr>
              <w:t>类）</w:t>
            </w:r>
            <w:r>
              <w:rPr>
                <w:rFonts w:hint="default" w:asciiTheme="minorEastAsia" w:hAnsiTheme="minorEastAsia" w:eastAsiaTheme="minorEastAsia" w:cstheme="minorEastAsia"/>
                <w:b w:val="0"/>
                <w:spacing w:val="0"/>
                <w:sz w:val="24"/>
                <w:highlight w:val="none"/>
                <w:lang w:eastAsia="zh-CN"/>
              </w:rPr>
              <w:t>，</w:t>
            </w:r>
            <w:r>
              <w:rPr>
                <w:rFonts w:hint="default" w:asciiTheme="minorEastAsia" w:hAnsiTheme="minorEastAsia" w:eastAsiaTheme="minorEastAsia" w:cstheme="minorEastAsia"/>
                <w:b w:val="0"/>
                <w:sz w:val="24"/>
                <w:highlight w:val="none"/>
                <w:lang w:eastAsia="zh-CN"/>
              </w:rPr>
              <w:t>评审费据实结算</w:t>
            </w:r>
            <w:r>
              <w:rPr>
                <w:rFonts w:hint="default" w:asciiTheme="minorEastAsia" w:hAnsiTheme="minorEastAsia" w:eastAsiaTheme="minorEastAsia" w:cstheme="minorEastAsia"/>
                <w:b w:val="0"/>
                <w:spacing w:val="0"/>
                <w:sz w:val="24"/>
                <w:highlight w:val="none"/>
                <w:lang w:eastAsia="zh-CN"/>
              </w:rPr>
              <w:t>，</w:t>
            </w:r>
            <w:r>
              <w:rPr>
                <w:rFonts w:hint="default" w:asciiTheme="minorEastAsia" w:hAnsiTheme="minorEastAsia" w:eastAsiaTheme="minorEastAsia" w:cstheme="minorEastAsia"/>
                <w:b w:val="0"/>
                <w:sz w:val="24"/>
                <w:highlight w:val="none"/>
                <w:lang w:eastAsia="zh-CN"/>
              </w:rPr>
              <w:t>由成交供应商支付</w:t>
            </w:r>
            <w:r>
              <w:rPr>
                <w:rFonts w:hint="eastAsia" w:ascii="宋体" w:hAnsi="宋体" w:eastAsia="宋体"/>
                <w:b w:val="0"/>
                <w:color w:val="auto"/>
                <w:sz w:val="24"/>
                <w:highlight w:val="none"/>
              </w:rPr>
              <w:t>。</w:t>
            </w:r>
          </w:p>
          <w:p w14:paraId="2B79E8BA">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（2）支付方式：☑转账/电汇</w:t>
            </w:r>
          </w:p>
          <w:p w14:paraId="31062464">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（3）收取单位：安徽星兆项目管理有限公司</w:t>
            </w:r>
          </w:p>
          <w:p w14:paraId="45E3D6D5">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（4）缴纳时间：领取成交通知书前</w:t>
            </w:r>
          </w:p>
        </w:tc>
      </w:tr>
      <w:tr w14:paraId="2218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549CA0F1">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53" w:type="pct"/>
            <w:vAlign w:val="center"/>
          </w:tcPr>
          <w:p w14:paraId="257F9E1C">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01" w:type="pct"/>
            <w:vAlign w:val="center"/>
          </w:tcPr>
          <w:p w14:paraId="1B25DEC6">
            <w:pPr>
              <w:pStyle w:val="3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递</w:t>
            </w:r>
            <w:r>
              <w:rPr>
                <w:rFonts w:hint="eastAsia" w:ascii="宋体" w:hAnsi="宋体" w:eastAsia="宋体"/>
                <w:b w:val="0"/>
                <w:sz w:val="24"/>
                <w:highlight w:val="none"/>
                <w:u w:val="single"/>
              </w:rPr>
              <w:t>交方式：纸质形式提出</w:t>
            </w:r>
          </w:p>
          <w:p w14:paraId="0FCE5C87">
            <w:pPr>
              <w:pStyle w:val="35"/>
              <w:widowControl w:val="0"/>
              <w:spacing w:before="0" w:beforeAutospacing="0" w:after="0" w:afterAutospacing="0" w:line="360" w:lineRule="auto"/>
              <w:jc w:val="both"/>
              <w:rPr>
                <w:rFonts w:hint="eastAsia" w:ascii="宋体" w:hAnsi="宋体" w:eastAsia="宋体"/>
                <w:b w:val="0"/>
                <w:bCs w:val="0"/>
                <w:sz w:val="24"/>
                <w:szCs w:val="18"/>
                <w:highlight w:val="none"/>
                <w:u w:val="single"/>
                <w:lang w:eastAsia="zh-CN"/>
              </w:rPr>
            </w:pPr>
            <w:r>
              <w:rPr>
                <w:rFonts w:hint="eastAsia" w:ascii="宋体" w:hAnsi="宋体" w:eastAsia="宋体"/>
                <w:b w:val="0"/>
                <w:sz w:val="24"/>
                <w:highlight w:val="none"/>
                <w:u w:val="single"/>
              </w:rPr>
              <w:t>接收部门：</w:t>
            </w:r>
            <w:r>
              <w:rPr>
                <w:rFonts w:hint="eastAsia" w:ascii="宋体" w:hAnsi="宋体" w:eastAsia="宋体"/>
                <w:b w:val="0"/>
                <w:bCs w:val="0"/>
                <w:sz w:val="24"/>
                <w:szCs w:val="18"/>
                <w:highlight w:val="none"/>
                <w:u w:val="single"/>
                <w:lang w:eastAsia="zh-CN"/>
              </w:rPr>
              <w:t>安徽星兆项目管理有限公司</w:t>
            </w:r>
          </w:p>
          <w:p w14:paraId="502469A5">
            <w:pPr>
              <w:pStyle w:val="35"/>
              <w:widowControl w:val="0"/>
              <w:spacing w:before="0" w:beforeAutospacing="0" w:after="0" w:afterAutospacing="0" w:line="360" w:lineRule="auto"/>
              <w:jc w:val="both"/>
              <w:rPr>
                <w:rFonts w:hint="default" w:ascii="宋体" w:hAnsi="宋体" w:eastAsia="宋体"/>
                <w:b w:val="0"/>
                <w:bCs w:val="0"/>
                <w:sz w:val="24"/>
                <w:szCs w:val="18"/>
                <w:highlight w:val="none"/>
                <w:u w:val="single"/>
                <w:lang w:val="en-US" w:eastAsia="zh-CN"/>
              </w:rPr>
            </w:pPr>
            <w:r>
              <w:rPr>
                <w:rFonts w:ascii="宋体" w:hAnsi="宋体" w:eastAsia="宋体"/>
                <w:b w:val="0"/>
                <w:sz w:val="24"/>
                <w:highlight w:val="none"/>
                <w:u w:val="single"/>
              </w:rPr>
              <w:t>联系电话：</w:t>
            </w:r>
            <w:r>
              <w:rPr>
                <w:rFonts w:hint="eastAsia" w:ascii="宋体" w:hAnsi="宋体" w:eastAsia="宋体"/>
                <w:b w:val="0"/>
                <w:bCs w:val="0"/>
                <w:sz w:val="24"/>
                <w:szCs w:val="18"/>
                <w:highlight w:val="none"/>
                <w:u w:val="single"/>
                <w:lang w:val="en-US" w:eastAsia="zh-CN"/>
              </w:rPr>
              <w:t>0558-7551022</w:t>
            </w:r>
          </w:p>
          <w:p w14:paraId="15B67080">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highlight w:val="none"/>
                <w:u w:val="single"/>
              </w:rPr>
              <w:t>通讯地址：亳州市涡阳县市民服务中心四楼</w:t>
            </w:r>
          </w:p>
        </w:tc>
      </w:tr>
      <w:tr w14:paraId="7D9A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3BE5D83C">
            <w:pPr>
              <w:pStyle w:val="36"/>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4</w:t>
            </w:r>
          </w:p>
        </w:tc>
        <w:tc>
          <w:tcPr>
            <w:tcW w:w="1153" w:type="pct"/>
            <w:vAlign w:val="center"/>
          </w:tcPr>
          <w:p w14:paraId="6DF36C8D">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301" w:type="pct"/>
            <w:vAlign w:val="center"/>
          </w:tcPr>
          <w:p w14:paraId="28F08AFE">
            <w:pPr>
              <w:pStyle w:val="35"/>
              <w:widowControl w:val="0"/>
              <w:spacing w:before="0" w:beforeAutospacing="0" w:after="0" w:afterAutospacing="0" w:line="360" w:lineRule="auto"/>
              <w:jc w:val="both"/>
              <w:rPr>
                <w:rFonts w:ascii="宋体" w:hAnsi="宋体" w:eastAsia="宋体"/>
                <w:b/>
                <w:bCs w:val="0"/>
                <w:color w:val="auto"/>
                <w:sz w:val="24"/>
                <w:highlight w:val="none"/>
              </w:rPr>
            </w:pPr>
          </w:p>
        </w:tc>
      </w:tr>
      <w:tr w14:paraId="4B9A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57463832">
            <w:pPr>
              <w:pStyle w:val="36"/>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ascii="宋体" w:hAnsi="宋体" w:eastAsia="宋体"/>
                <w:bCs/>
                <w:color w:val="auto"/>
                <w:kern w:val="2"/>
                <w:highlight w:val="none"/>
              </w:rPr>
              <w:t>3</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53" w:type="pct"/>
            <w:vAlign w:val="center"/>
          </w:tcPr>
          <w:p w14:paraId="13B996CC">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本项目提供除</w:t>
            </w:r>
            <w:r>
              <w:rPr>
                <w:rFonts w:hint="eastAsia" w:ascii="宋体" w:hAnsi="宋体" w:eastAsia="宋体"/>
                <w:b w:val="0"/>
                <w:color w:val="auto"/>
                <w:sz w:val="24"/>
                <w:highlight w:val="none"/>
                <w:lang w:eastAsia="zh-CN"/>
              </w:rPr>
              <w:t>竞价</w:t>
            </w:r>
            <w:r>
              <w:rPr>
                <w:rFonts w:hint="eastAsia" w:ascii="宋体" w:hAnsi="宋体" w:eastAsia="宋体"/>
                <w:b w:val="0"/>
                <w:color w:val="auto"/>
                <w:sz w:val="24"/>
                <w:highlight w:val="none"/>
              </w:rPr>
              <w:t>文件以外的其他资料</w:t>
            </w:r>
          </w:p>
        </w:tc>
        <w:tc>
          <w:tcPr>
            <w:tcW w:w="3301" w:type="pct"/>
            <w:vAlign w:val="center"/>
          </w:tcPr>
          <w:p w14:paraId="3903C82A">
            <w:pPr>
              <w:spacing w:line="360" w:lineRule="auto"/>
              <w:rPr>
                <w:rFonts w:ascii="宋体" w:hAnsi="宋体" w:eastAsia="宋体"/>
                <w:b/>
                <w:color w:val="auto"/>
                <w:sz w:val="24"/>
                <w:highlight w:val="none"/>
              </w:rPr>
            </w:pPr>
            <w:r>
              <w:rPr>
                <w:rFonts w:asciiTheme="minorEastAsia" w:hAnsiTheme="minorEastAsia" w:eastAsiaTheme="minorEastAsia"/>
                <w:bCs/>
                <w:color w:val="auto"/>
                <w:sz w:val="24"/>
                <w:szCs w:val="24"/>
                <w:highlight w:val="none"/>
              </w:rPr>
              <w:sym w:font="Wingdings 2" w:char="0052"/>
            </w:r>
            <w:r>
              <w:rPr>
                <w:rFonts w:hint="eastAsia" w:asciiTheme="minorEastAsia" w:hAnsiTheme="minorEastAsia" w:eastAsiaTheme="minorEastAsia"/>
                <w:color w:val="auto"/>
                <w:sz w:val="24"/>
                <w:highlight w:val="none"/>
              </w:rPr>
              <w:t>无   □图纸   □光盘   □</w:t>
            </w:r>
            <w:r>
              <w:rPr>
                <w:rFonts w:hint="eastAsia" w:asciiTheme="minorEastAsia" w:hAnsiTheme="minorEastAsia" w:eastAsiaTheme="minorEastAsia"/>
                <w:color w:val="auto"/>
                <w:sz w:val="24"/>
                <w:highlight w:val="none"/>
                <w:u w:val="single"/>
              </w:rPr>
              <w:t xml:space="preserve">   </w:t>
            </w:r>
          </w:p>
        </w:tc>
      </w:tr>
      <w:tr w14:paraId="7E4C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7DF950D1">
            <w:pPr>
              <w:pStyle w:val="36"/>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ascii="宋体" w:hAnsi="宋体" w:eastAsia="宋体"/>
                <w:bCs/>
                <w:color w:val="auto"/>
                <w:kern w:val="2"/>
                <w:highlight w:val="none"/>
              </w:rPr>
              <w:t>3</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53" w:type="pct"/>
            <w:vAlign w:val="center"/>
          </w:tcPr>
          <w:p w14:paraId="4EA3F2D7">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重要提示</w:t>
            </w:r>
          </w:p>
        </w:tc>
        <w:tc>
          <w:tcPr>
            <w:tcW w:w="3301" w:type="pct"/>
            <w:vAlign w:val="center"/>
          </w:tcPr>
          <w:p w14:paraId="1EE63CF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w:t>
            </w:r>
            <w:r>
              <w:rPr>
                <w:rFonts w:asciiTheme="minorEastAsia" w:hAnsiTheme="minorEastAsia" w:eastAsiaTheme="minorEastAsia"/>
                <w:bCs/>
                <w:color w:val="auto"/>
                <w:sz w:val="24"/>
                <w:szCs w:val="24"/>
                <w:highlight w:val="none"/>
              </w:rPr>
              <w:t>1）</w:t>
            </w:r>
            <w:r>
              <w:rPr>
                <w:rFonts w:hint="eastAsia" w:asciiTheme="minorEastAsia" w:hAnsiTheme="minorEastAsia" w:eastAsiaTheme="minorEastAsia"/>
                <w:bCs/>
                <w:color w:val="auto"/>
                <w:sz w:val="24"/>
                <w:szCs w:val="24"/>
                <w:highlight w:val="none"/>
              </w:rPr>
              <w:t>成交供应商</w:t>
            </w:r>
            <w:r>
              <w:rPr>
                <w:rFonts w:asciiTheme="minorEastAsia" w:hAnsiTheme="minorEastAsia" w:eastAsiaTheme="minorEastAsia"/>
                <w:bCs/>
                <w:color w:val="auto"/>
                <w:sz w:val="24"/>
                <w:szCs w:val="24"/>
                <w:highlight w:val="none"/>
              </w:rPr>
              <w:t>应在规定期限内领取《</w:t>
            </w:r>
            <w:r>
              <w:rPr>
                <w:rFonts w:hint="eastAsia" w:asciiTheme="minorEastAsia" w:hAnsiTheme="minorEastAsia" w:eastAsiaTheme="minorEastAsia"/>
                <w:bCs/>
                <w:color w:val="auto"/>
                <w:sz w:val="24"/>
                <w:szCs w:val="24"/>
                <w:highlight w:val="none"/>
              </w:rPr>
              <w:t>成交</w:t>
            </w:r>
            <w:r>
              <w:rPr>
                <w:rFonts w:asciiTheme="minorEastAsia" w:hAnsiTheme="minorEastAsia" w:eastAsiaTheme="minorEastAsia"/>
                <w:bCs/>
                <w:color w:val="auto"/>
                <w:sz w:val="24"/>
                <w:szCs w:val="24"/>
                <w:highlight w:val="none"/>
              </w:rPr>
              <w:t>通知书》，若</w:t>
            </w:r>
            <w:r>
              <w:rPr>
                <w:rFonts w:hint="eastAsia" w:asciiTheme="minorEastAsia" w:hAnsiTheme="minorEastAsia" w:eastAsiaTheme="minorEastAsia"/>
                <w:bCs/>
                <w:color w:val="auto"/>
                <w:sz w:val="24"/>
                <w:szCs w:val="24"/>
                <w:highlight w:val="none"/>
              </w:rPr>
              <w:t>成交供应商</w:t>
            </w:r>
            <w:r>
              <w:rPr>
                <w:rFonts w:asciiTheme="minorEastAsia" w:hAnsiTheme="minorEastAsia" w:eastAsiaTheme="minorEastAsia"/>
                <w:bCs/>
                <w:color w:val="auto"/>
                <w:sz w:val="24"/>
                <w:szCs w:val="24"/>
                <w:highlight w:val="none"/>
              </w:rPr>
              <w:t>未在规定期限内领取《</w:t>
            </w:r>
            <w:r>
              <w:rPr>
                <w:rFonts w:hint="eastAsia" w:asciiTheme="minorEastAsia" w:hAnsiTheme="minorEastAsia" w:eastAsiaTheme="minorEastAsia"/>
                <w:bCs/>
                <w:color w:val="auto"/>
                <w:sz w:val="24"/>
                <w:szCs w:val="24"/>
                <w:highlight w:val="none"/>
              </w:rPr>
              <w:t>成交</w:t>
            </w:r>
            <w:r>
              <w:rPr>
                <w:rFonts w:asciiTheme="minorEastAsia" w:hAnsiTheme="minorEastAsia" w:eastAsiaTheme="minorEastAsia"/>
                <w:bCs/>
                <w:color w:val="auto"/>
                <w:sz w:val="24"/>
                <w:szCs w:val="24"/>
                <w:highlight w:val="none"/>
              </w:rPr>
              <w:t>通知书》，</w:t>
            </w:r>
            <w:r>
              <w:rPr>
                <w:rFonts w:hint="eastAsia" w:asciiTheme="minorEastAsia" w:hAnsiTheme="minorEastAsia" w:eastAsiaTheme="minorEastAsia"/>
                <w:bCs/>
                <w:color w:val="auto"/>
                <w:sz w:val="24"/>
                <w:szCs w:val="24"/>
                <w:highlight w:val="none"/>
                <w:lang w:eastAsia="zh-CN"/>
              </w:rPr>
              <w:t>可视为成交供应商放弃成交，</w:t>
            </w:r>
            <w:r>
              <w:rPr>
                <w:rFonts w:asciiTheme="minorEastAsia" w:hAnsiTheme="minorEastAsia" w:eastAsiaTheme="minorEastAsia"/>
                <w:bCs/>
                <w:color w:val="auto"/>
                <w:sz w:val="24"/>
                <w:szCs w:val="24"/>
                <w:highlight w:val="none"/>
              </w:rPr>
              <w:t>采购人有权取消</w:t>
            </w:r>
            <w:r>
              <w:rPr>
                <w:rFonts w:hint="eastAsia" w:asciiTheme="minorEastAsia" w:hAnsiTheme="minorEastAsia" w:eastAsiaTheme="minorEastAsia"/>
                <w:bCs/>
                <w:color w:val="auto"/>
                <w:sz w:val="24"/>
                <w:szCs w:val="24"/>
                <w:highlight w:val="none"/>
              </w:rPr>
              <w:t>成交供应商成交</w:t>
            </w:r>
            <w:r>
              <w:rPr>
                <w:rFonts w:asciiTheme="minorEastAsia" w:hAnsiTheme="minorEastAsia" w:eastAsiaTheme="minorEastAsia"/>
                <w:bCs/>
                <w:color w:val="auto"/>
                <w:sz w:val="24"/>
                <w:szCs w:val="24"/>
                <w:highlight w:val="none"/>
              </w:rPr>
              <w:t>资格</w:t>
            </w:r>
            <w:r>
              <w:rPr>
                <w:rFonts w:hint="eastAsia" w:asciiTheme="minorEastAsia" w:hAnsiTheme="minorEastAsia" w:eastAsiaTheme="minorEastAsia"/>
                <w:bCs/>
                <w:color w:val="auto"/>
                <w:sz w:val="24"/>
                <w:szCs w:val="24"/>
                <w:highlight w:val="none"/>
              </w:rPr>
              <w:t>；</w:t>
            </w:r>
          </w:p>
          <w:p w14:paraId="2A4CD69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w:t>
            </w:r>
            <w:r>
              <w:rPr>
                <w:rFonts w:asciiTheme="minorEastAsia" w:hAnsiTheme="minorEastAsia" w:eastAsiaTheme="minorEastAsia"/>
                <w:bCs/>
                <w:color w:val="auto"/>
                <w:sz w:val="24"/>
                <w:szCs w:val="24"/>
                <w:highlight w:val="none"/>
              </w:rPr>
              <w:t>2）</w:t>
            </w:r>
            <w:r>
              <w:rPr>
                <w:rFonts w:hint="eastAsia" w:asciiTheme="minorEastAsia" w:hAnsiTheme="minorEastAsia" w:eastAsiaTheme="minorEastAsia"/>
                <w:bCs/>
                <w:color w:val="auto"/>
                <w:sz w:val="24"/>
                <w:szCs w:val="24"/>
                <w:highlight w:val="none"/>
              </w:rPr>
              <w:t>成交供应商</w:t>
            </w:r>
            <w:r>
              <w:rPr>
                <w:rFonts w:asciiTheme="minorEastAsia" w:hAnsiTheme="minorEastAsia" w:eastAsiaTheme="minorEastAsia"/>
                <w:bCs/>
                <w:color w:val="auto"/>
                <w:sz w:val="24"/>
                <w:szCs w:val="24"/>
                <w:highlight w:val="none"/>
              </w:rPr>
              <w:t>应在规定期限内提交履约担保并与</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人签订合同，若</w:t>
            </w:r>
            <w:r>
              <w:rPr>
                <w:rFonts w:hint="eastAsia" w:asciiTheme="minorEastAsia" w:hAnsiTheme="minorEastAsia" w:eastAsiaTheme="minorEastAsia"/>
                <w:bCs/>
                <w:color w:val="auto"/>
                <w:sz w:val="24"/>
                <w:szCs w:val="24"/>
                <w:highlight w:val="none"/>
              </w:rPr>
              <w:t>成交供应商</w:t>
            </w:r>
            <w:r>
              <w:rPr>
                <w:rFonts w:asciiTheme="minorEastAsia" w:hAnsiTheme="minorEastAsia" w:eastAsiaTheme="minorEastAsia"/>
                <w:bCs/>
                <w:color w:val="auto"/>
                <w:sz w:val="24"/>
                <w:szCs w:val="24"/>
                <w:highlight w:val="none"/>
              </w:rPr>
              <w:t>未能在规定期限内提交履约担保或签订合同，</w:t>
            </w:r>
            <w:r>
              <w:rPr>
                <w:rFonts w:hint="eastAsia" w:asciiTheme="minorEastAsia" w:hAnsiTheme="minorEastAsia" w:eastAsiaTheme="minorEastAsia"/>
                <w:bCs/>
                <w:color w:val="auto"/>
                <w:sz w:val="24"/>
                <w:szCs w:val="24"/>
                <w:highlight w:val="none"/>
                <w:lang w:eastAsia="zh-CN"/>
              </w:rPr>
              <w:t>可视为成交供应商放弃成交，</w:t>
            </w:r>
            <w:r>
              <w:rPr>
                <w:rFonts w:asciiTheme="minorEastAsia" w:hAnsiTheme="minorEastAsia" w:eastAsiaTheme="minorEastAsia"/>
                <w:bCs/>
                <w:color w:val="auto"/>
                <w:sz w:val="24"/>
                <w:szCs w:val="24"/>
                <w:highlight w:val="none"/>
              </w:rPr>
              <w:t>采购人有权取消</w:t>
            </w:r>
            <w:r>
              <w:rPr>
                <w:rFonts w:hint="eastAsia" w:asciiTheme="minorEastAsia" w:hAnsiTheme="minorEastAsia" w:eastAsiaTheme="minorEastAsia"/>
                <w:bCs/>
                <w:color w:val="auto"/>
                <w:sz w:val="24"/>
                <w:szCs w:val="24"/>
                <w:highlight w:val="none"/>
              </w:rPr>
              <w:t>成交供应商成交</w:t>
            </w:r>
            <w:r>
              <w:rPr>
                <w:rFonts w:asciiTheme="minorEastAsia" w:hAnsiTheme="minorEastAsia" w:eastAsiaTheme="minorEastAsia"/>
                <w:bCs/>
                <w:color w:val="auto"/>
                <w:sz w:val="24"/>
                <w:szCs w:val="24"/>
                <w:highlight w:val="none"/>
              </w:rPr>
              <w:t>资格</w:t>
            </w:r>
            <w:r>
              <w:rPr>
                <w:rFonts w:hint="eastAsia" w:asciiTheme="minorEastAsia" w:hAnsiTheme="minorEastAsia" w:eastAsiaTheme="minorEastAsia"/>
                <w:bCs/>
                <w:color w:val="auto"/>
                <w:sz w:val="24"/>
                <w:szCs w:val="24"/>
                <w:highlight w:val="none"/>
              </w:rPr>
              <w:t>；</w:t>
            </w:r>
          </w:p>
          <w:p w14:paraId="215908E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w:t>
            </w:r>
            <w:r>
              <w:rPr>
                <w:rFonts w:asciiTheme="minorEastAsia" w:hAnsiTheme="minorEastAsia" w:eastAsiaTheme="minorEastAsia"/>
                <w:bCs/>
                <w:color w:val="auto"/>
                <w:sz w:val="24"/>
                <w:szCs w:val="24"/>
                <w:highlight w:val="none"/>
              </w:rPr>
              <w:t>3）</w:t>
            </w:r>
            <w:r>
              <w:rPr>
                <w:rFonts w:hint="eastAsia" w:asciiTheme="minorEastAsia" w:hAnsiTheme="minorEastAsia" w:eastAsiaTheme="minorEastAsia"/>
                <w:bCs/>
                <w:color w:val="auto"/>
                <w:sz w:val="24"/>
                <w:szCs w:val="24"/>
                <w:highlight w:val="none"/>
              </w:rPr>
              <w:t>合同签订后，成交供应商存在规定时间内不组织人员履行</w:t>
            </w:r>
            <w:r>
              <w:rPr>
                <w:rFonts w:hint="eastAsia" w:asciiTheme="minorEastAsia" w:hAnsiTheme="minorEastAsia" w:eastAsiaTheme="minorEastAsia"/>
                <w:bCs/>
                <w:color w:val="auto"/>
                <w:sz w:val="24"/>
                <w:szCs w:val="24"/>
                <w:highlight w:val="none"/>
                <w:lang w:eastAsia="zh-CN"/>
              </w:rPr>
              <w:t>合同</w:t>
            </w:r>
            <w:r>
              <w:rPr>
                <w:rFonts w:hint="eastAsia" w:asciiTheme="minorEastAsia" w:hAnsiTheme="minorEastAsia" w:eastAsiaTheme="minorEastAsia"/>
                <w:bCs/>
                <w:color w:val="auto"/>
                <w:sz w:val="24"/>
                <w:szCs w:val="24"/>
                <w:highlight w:val="none"/>
              </w:rPr>
              <w:t>义务，采购人有权解除合同，并追究违约责任；</w:t>
            </w:r>
          </w:p>
          <w:p w14:paraId="6D0D8D0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w:t>
            </w:r>
            <w:r>
              <w:rPr>
                <w:rFonts w:asciiTheme="minorEastAsia" w:hAnsiTheme="minorEastAsia" w:eastAsiaTheme="minorEastAsia"/>
                <w:bCs/>
                <w:color w:val="auto"/>
                <w:sz w:val="24"/>
                <w:szCs w:val="24"/>
                <w:highlight w:val="none"/>
              </w:rPr>
              <w:t>4）</w:t>
            </w:r>
            <w:r>
              <w:rPr>
                <w:rFonts w:hint="eastAsia" w:asciiTheme="minorEastAsia" w:hAnsiTheme="minorEastAsia" w:eastAsiaTheme="minorEastAsia"/>
                <w:bCs/>
                <w:color w:val="auto"/>
                <w:sz w:val="24"/>
                <w:szCs w:val="24"/>
                <w:highlight w:val="none"/>
              </w:rPr>
              <w:t>成交供应商成交</w:t>
            </w:r>
            <w:r>
              <w:rPr>
                <w:rFonts w:asciiTheme="minorEastAsia" w:hAnsiTheme="minorEastAsia" w:eastAsiaTheme="minorEastAsia"/>
                <w:bCs/>
                <w:color w:val="auto"/>
                <w:sz w:val="24"/>
                <w:szCs w:val="24"/>
                <w:highlight w:val="none"/>
              </w:rPr>
              <w:t>后被查实存在违法行为，不满足</w:t>
            </w:r>
            <w:r>
              <w:rPr>
                <w:rFonts w:hint="eastAsia" w:asciiTheme="minorEastAsia" w:hAnsiTheme="minorEastAsia" w:eastAsiaTheme="minorEastAsia"/>
                <w:bCs/>
                <w:color w:val="auto"/>
                <w:sz w:val="24"/>
                <w:szCs w:val="24"/>
                <w:highlight w:val="none"/>
              </w:rPr>
              <w:t>成交</w:t>
            </w:r>
            <w:r>
              <w:rPr>
                <w:rFonts w:asciiTheme="minorEastAsia" w:hAnsiTheme="minorEastAsia" w:eastAsiaTheme="minorEastAsia"/>
                <w:bCs/>
                <w:color w:val="auto"/>
                <w:sz w:val="24"/>
                <w:szCs w:val="24"/>
                <w:highlight w:val="none"/>
              </w:rPr>
              <w:t>条件的，由采购人取消</w:t>
            </w:r>
            <w:r>
              <w:rPr>
                <w:rFonts w:hint="eastAsia" w:asciiTheme="minorEastAsia" w:hAnsiTheme="minorEastAsia" w:eastAsiaTheme="minorEastAsia"/>
                <w:bCs/>
                <w:color w:val="auto"/>
                <w:sz w:val="24"/>
                <w:szCs w:val="24"/>
                <w:highlight w:val="none"/>
              </w:rPr>
              <w:t>成交</w:t>
            </w:r>
            <w:r>
              <w:rPr>
                <w:rFonts w:asciiTheme="minorEastAsia" w:hAnsiTheme="minorEastAsia" w:eastAsiaTheme="minorEastAsia"/>
                <w:bCs/>
                <w:color w:val="auto"/>
                <w:sz w:val="24"/>
                <w:szCs w:val="24"/>
                <w:highlight w:val="none"/>
              </w:rPr>
              <w:t>资格，并做好项目后续工作;</w:t>
            </w:r>
          </w:p>
          <w:p w14:paraId="43B312E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w:t>
            </w:r>
            <w:r>
              <w:rPr>
                <w:rFonts w:asciiTheme="minorEastAsia" w:hAnsiTheme="minorEastAsia" w:eastAsiaTheme="minorEastAsia"/>
                <w:bCs/>
                <w:color w:val="auto"/>
                <w:sz w:val="24"/>
                <w:szCs w:val="24"/>
                <w:highlight w:val="none"/>
              </w:rPr>
              <w:t>5）</w:t>
            </w:r>
            <w:r>
              <w:rPr>
                <w:rFonts w:hint="eastAsia" w:asciiTheme="minorEastAsia" w:hAnsiTheme="minorEastAsia" w:eastAsiaTheme="minorEastAsia"/>
                <w:bCs/>
                <w:color w:val="auto"/>
                <w:sz w:val="24"/>
                <w:szCs w:val="24"/>
                <w:highlight w:val="none"/>
              </w:rPr>
              <w:t>成交供应商</w:t>
            </w:r>
            <w:r>
              <w:rPr>
                <w:rFonts w:asciiTheme="minorEastAsia" w:hAnsiTheme="minorEastAsia" w:eastAsiaTheme="minorEastAsia"/>
                <w:bCs/>
                <w:color w:val="auto"/>
                <w:sz w:val="24"/>
                <w:szCs w:val="24"/>
                <w:highlight w:val="none"/>
              </w:rPr>
              <w:t>在</w:t>
            </w:r>
            <w:r>
              <w:rPr>
                <w:rFonts w:hint="eastAsia" w:asciiTheme="minorEastAsia" w:hAnsiTheme="minorEastAsia" w:eastAsiaTheme="minorEastAsia"/>
                <w:bCs/>
                <w:color w:val="auto"/>
                <w:sz w:val="24"/>
                <w:szCs w:val="24"/>
                <w:highlight w:val="none"/>
              </w:rPr>
              <w:t>成交</w:t>
            </w:r>
            <w:r>
              <w:rPr>
                <w:rFonts w:asciiTheme="minorEastAsia" w:hAnsiTheme="minorEastAsia" w:eastAsiaTheme="minorEastAsia"/>
                <w:bCs/>
                <w:color w:val="auto"/>
                <w:sz w:val="24"/>
                <w:szCs w:val="24"/>
                <w:highlight w:val="none"/>
              </w:rPr>
              <w:t>项目发生投诉、信访举报案件、履约存在争议时，拒绝协助配合</w:t>
            </w:r>
            <w:r>
              <w:rPr>
                <w:rFonts w:hint="eastAsia" w:asciiTheme="minorEastAsia" w:hAnsiTheme="minorEastAsia" w:eastAsiaTheme="minorEastAsia"/>
                <w:bCs/>
                <w:color w:val="auto"/>
                <w:sz w:val="24"/>
                <w:szCs w:val="24"/>
                <w:highlight w:val="none"/>
                <w:lang w:eastAsia="zh-CN"/>
              </w:rPr>
              <w:t>有关</w:t>
            </w:r>
            <w:r>
              <w:rPr>
                <w:rFonts w:asciiTheme="minorEastAsia" w:hAnsiTheme="minorEastAsia" w:eastAsiaTheme="minorEastAsia"/>
                <w:bCs/>
                <w:color w:val="auto"/>
                <w:sz w:val="24"/>
                <w:szCs w:val="24"/>
                <w:highlight w:val="none"/>
              </w:rPr>
              <w:t>部门调查案件的，采购人可以取消其</w:t>
            </w:r>
            <w:r>
              <w:rPr>
                <w:rFonts w:hint="eastAsia" w:asciiTheme="minorEastAsia" w:hAnsiTheme="minorEastAsia" w:eastAsiaTheme="minorEastAsia"/>
                <w:bCs/>
                <w:color w:val="auto"/>
                <w:sz w:val="24"/>
                <w:szCs w:val="24"/>
                <w:highlight w:val="none"/>
              </w:rPr>
              <w:t>成交</w:t>
            </w:r>
            <w:r>
              <w:rPr>
                <w:rFonts w:asciiTheme="minorEastAsia" w:hAnsiTheme="minorEastAsia" w:eastAsiaTheme="minorEastAsia"/>
                <w:bCs/>
                <w:color w:val="auto"/>
                <w:sz w:val="24"/>
                <w:szCs w:val="24"/>
                <w:highlight w:val="none"/>
              </w:rPr>
              <w:t>资格或解除合同，并追究其违约责任。</w:t>
            </w:r>
          </w:p>
        </w:tc>
      </w:tr>
      <w:tr w14:paraId="2F9B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03568FC7">
            <w:pPr>
              <w:pStyle w:val="36"/>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53" w:type="pct"/>
            <w:vAlign w:val="center"/>
          </w:tcPr>
          <w:p w14:paraId="098DAB99">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解释权</w:t>
            </w:r>
          </w:p>
        </w:tc>
        <w:tc>
          <w:tcPr>
            <w:tcW w:w="3301" w:type="pct"/>
            <w:vAlign w:val="center"/>
          </w:tcPr>
          <w:p w14:paraId="27F7734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bCs/>
                <w:color w:val="auto"/>
                <w:sz w:val="24"/>
                <w:szCs w:val="24"/>
                <w:highlight w:val="none"/>
              </w:rPr>
              <w:t>文件的各个组成文件应互为解释，互为说明；</w:t>
            </w:r>
          </w:p>
          <w:p w14:paraId="6136BA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F83925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7A0DF5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lang w:eastAsia="zh-CN"/>
              </w:rPr>
              <w:t>竞价</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bCs/>
                <w:color w:val="auto"/>
                <w:sz w:val="24"/>
                <w:szCs w:val="24"/>
                <w:highlight w:val="none"/>
              </w:rPr>
              <w:t>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bCs/>
                <w:color w:val="auto"/>
                <w:sz w:val="24"/>
                <w:szCs w:val="24"/>
                <w:highlight w:val="none"/>
                <w:lang w:eastAsia="zh-CN"/>
              </w:rPr>
              <w:t>公告</w:t>
            </w:r>
            <w:r>
              <w:rPr>
                <w:rFonts w:hint="eastAsia" w:asciiTheme="minorEastAsia" w:hAnsiTheme="minorEastAsia" w:eastAsiaTheme="minorEastAsia"/>
                <w:bCs/>
                <w:sz w:val="24"/>
                <w:szCs w:val="24"/>
                <w:highlight w:val="none"/>
                <w:lang w:eastAsia="zh-CN"/>
              </w:rPr>
              <w:t>（</w:t>
            </w:r>
            <w:r>
              <w:rPr>
                <w:rFonts w:hint="eastAsia" w:asciiTheme="minorEastAsia" w:hAnsiTheme="minorEastAsia" w:eastAsiaTheme="minorEastAsia"/>
                <w:bCs/>
                <w:sz w:val="24"/>
                <w:szCs w:val="24"/>
                <w:highlight w:val="none"/>
                <w:lang w:val="en-US" w:eastAsia="zh-CN"/>
              </w:rPr>
              <w:t>邀请书</w:t>
            </w:r>
            <w:r>
              <w:rPr>
                <w:rFonts w:hint="eastAsia" w:asciiTheme="minorEastAsia" w:hAnsiTheme="minorEastAsia" w:eastAsiaTheme="minorEastAsia"/>
                <w:bCs/>
                <w:sz w:val="24"/>
                <w:szCs w:val="24"/>
                <w:highlight w:val="none"/>
                <w:lang w:eastAsia="zh-CN"/>
              </w:rPr>
              <w:t>）</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41D3CC4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tc>
      </w:tr>
      <w:tr w14:paraId="2372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656D2991">
            <w:pPr>
              <w:pStyle w:val="36"/>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w:t>
            </w:r>
            <w:r>
              <w:rPr>
                <w:rFonts w:hint="eastAsia" w:ascii="宋体" w:hAnsi="宋体" w:eastAsia="宋体"/>
                <w:bCs/>
                <w:color w:val="auto"/>
                <w:kern w:val="2"/>
                <w:highlight w:val="none"/>
                <w:lang w:val="en-US" w:eastAsia="zh-CN"/>
              </w:rPr>
              <w:t>4</w:t>
            </w:r>
          </w:p>
        </w:tc>
        <w:tc>
          <w:tcPr>
            <w:tcW w:w="1153" w:type="pct"/>
            <w:vAlign w:val="center"/>
          </w:tcPr>
          <w:p w14:paraId="75F2D8F1">
            <w:pPr>
              <w:pStyle w:val="35"/>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其他补充说明</w:t>
            </w:r>
          </w:p>
        </w:tc>
        <w:tc>
          <w:tcPr>
            <w:tcW w:w="3301" w:type="pct"/>
            <w:vAlign w:val="center"/>
          </w:tcPr>
          <w:p w14:paraId="2A8C5F99">
            <w:pPr>
              <w:pStyle w:val="35"/>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无</w:t>
            </w:r>
          </w:p>
        </w:tc>
      </w:tr>
    </w:tbl>
    <w:p w14:paraId="6DE5B785">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p w14:paraId="31054163">
      <w:pPr>
        <w:spacing w:line="360" w:lineRule="auto"/>
        <w:jc w:val="center"/>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p>
    <w:p w14:paraId="057D498B">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适用范围</w:t>
      </w:r>
    </w:p>
    <w:p w14:paraId="65F22C6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1.1本</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文件仅适用于本次</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的</w:t>
      </w:r>
      <w:r>
        <w:rPr>
          <w:rFonts w:hint="eastAsia" w:ascii="宋体" w:hAnsi="宋体" w:eastAsia="宋体"/>
          <w:color w:val="auto"/>
          <w:sz w:val="24"/>
          <w:highlight w:val="none"/>
          <w:lang w:eastAsia="zh-CN"/>
        </w:rPr>
        <w:t>集中采购目录以外分散采购限额标准</w:t>
      </w:r>
      <w:r>
        <w:rPr>
          <w:rFonts w:hint="eastAsia" w:ascii="宋体" w:hAnsi="宋体" w:eastAsia="宋体"/>
          <w:color w:val="auto"/>
          <w:sz w:val="24"/>
          <w:highlight w:val="none"/>
          <w:lang w:val="en-US" w:eastAsia="zh-CN"/>
        </w:rPr>
        <w:t>以下的</w:t>
      </w:r>
      <w:r>
        <w:rPr>
          <w:rFonts w:hint="eastAsia" w:ascii="宋体" w:hAnsi="宋体" w:eastAsia="宋体"/>
          <w:color w:val="auto"/>
          <w:sz w:val="24"/>
          <w:highlight w:val="none"/>
          <w:lang w:eastAsia="zh-CN"/>
        </w:rPr>
        <w:t>采购项目</w:t>
      </w:r>
      <w:r>
        <w:rPr>
          <w:rFonts w:hint="eastAsia" w:ascii="宋体" w:hAnsi="宋体" w:eastAsia="宋体"/>
          <w:color w:val="auto"/>
          <w:sz w:val="24"/>
          <w:highlight w:val="none"/>
        </w:rPr>
        <w:t>。</w:t>
      </w:r>
    </w:p>
    <w:p w14:paraId="3401898B">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定义</w:t>
      </w:r>
    </w:p>
    <w:p w14:paraId="48F90A2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时限（年份、月份等）计算：系指从</w:t>
      </w:r>
      <w:r>
        <w:rPr>
          <w:rFonts w:hint="eastAsia" w:asciiTheme="minorEastAsia" w:hAnsiTheme="minorEastAsia" w:eastAsiaTheme="minorEastAsia"/>
          <w:bCs/>
          <w:color w:val="auto"/>
          <w:sz w:val="24"/>
          <w:szCs w:val="24"/>
          <w:highlight w:val="none"/>
          <w:lang w:val="en-US" w:eastAsia="zh-CN"/>
        </w:rPr>
        <w:t>竞价</w:t>
      </w:r>
      <w:r>
        <w:rPr>
          <w:rFonts w:ascii="宋体" w:hAnsi="宋体" w:eastAsia="宋体"/>
          <w:color w:val="auto"/>
          <w:sz w:val="24"/>
          <w:highlight w:val="none"/>
        </w:rPr>
        <w:t>之日向前追溯X年/月（“X”为“一”及以后整数）起算。</w:t>
      </w:r>
    </w:p>
    <w:p w14:paraId="6C61408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业绩：</w:t>
      </w:r>
      <w:r>
        <w:rPr>
          <w:rFonts w:hint="eastAsia" w:ascii="宋体" w:hAnsi="宋体" w:eastAsia="宋体"/>
          <w:color w:val="auto"/>
          <w:sz w:val="24"/>
          <w:highlight w:val="none"/>
        </w:rPr>
        <w:t>业绩系指符合本</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文件规定的</w:t>
      </w:r>
      <w:r>
        <w:rPr>
          <w:rFonts w:hint="eastAsia" w:ascii="宋体" w:hAnsi="宋体" w:eastAsia="宋体"/>
          <w:color w:val="auto"/>
          <w:sz w:val="24"/>
          <w:highlight w:val="none"/>
          <w:lang w:val="en-US" w:eastAsia="zh-CN"/>
        </w:rPr>
        <w:t>相关证明资料</w:t>
      </w:r>
      <w:r>
        <w:rPr>
          <w:rFonts w:ascii="宋体" w:hAnsi="宋体" w:eastAsia="宋体"/>
          <w:color w:val="auto"/>
          <w:sz w:val="24"/>
          <w:highlight w:val="none"/>
        </w:rPr>
        <w:t>。</w:t>
      </w:r>
    </w:p>
    <w:p w14:paraId="3F7D2DA5">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65E97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.1采购人：</w:t>
      </w:r>
      <w:r>
        <w:rPr>
          <w:rFonts w:hint="eastAsia" w:ascii="宋体" w:hAnsi="宋体" w:eastAsia="宋体"/>
          <w:color w:val="auto"/>
          <w:sz w:val="24"/>
          <w:highlight w:val="none"/>
        </w:rPr>
        <w:t>本项目的采购人见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6605E6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.2采购代理机构：本项目的采购代理机构见</w:t>
      </w:r>
      <w:r>
        <w:rPr>
          <w:rFonts w:hint="eastAsia" w:ascii="宋体" w:hAnsi="宋体" w:eastAsia="宋体"/>
          <w:color w:val="auto"/>
          <w:sz w:val="24"/>
          <w:highlight w:val="none"/>
          <w:u w:val="single"/>
        </w:rPr>
        <w:t>供应商须知前附表</w:t>
      </w:r>
      <w:r>
        <w:rPr>
          <w:rFonts w:ascii="宋体" w:hAnsi="宋体" w:eastAsia="宋体"/>
          <w:color w:val="auto"/>
          <w:sz w:val="24"/>
          <w:highlight w:val="none"/>
        </w:rPr>
        <w:t>。</w:t>
      </w:r>
    </w:p>
    <w:p w14:paraId="6957624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3.3采购监督管理部门：</w:t>
      </w:r>
      <w:r>
        <w:rPr>
          <w:rFonts w:hint="eastAsia" w:ascii="宋体" w:hAnsi="宋体" w:eastAsia="宋体"/>
          <w:color w:val="auto"/>
          <w:sz w:val="24"/>
          <w:highlight w:val="none"/>
        </w:rPr>
        <w:t>依照采购人</w:t>
      </w:r>
      <w:r>
        <w:rPr>
          <w:rFonts w:hint="eastAsia" w:ascii="宋体" w:hAnsi="宋体" w:eastAsia="宋体"/>
          <w:color w:val="auto"/>
          <w:sz w:val="24"/>
          <w:highlight w:val="none"/>
          <w:lang w:eastAsia="zh-CN"/>
        </w:rPr>
        <w:t>内控管理规定</w:t>
      </w:r>
      <w:r>
        <w:rPr>
          <w:rFonts w:hint="eastAsia" w:ascii="宋体" w:hAnsi="宋体" w:eastAsia="宋体"/>
          <w:color w:val="auto"/>
          <w:sz w:val="24"/>
          <w:highlight w:val="none"/>
        </w:rPr>
        <w:t>履行与</w:t>
      </w:r>
      <w:r>
        <w:rPr>
          <w:rFonts w:hint="eastAsia" w:ascii="宋体" w:hAnsi="宋体" w:eastAsia="宋体"/>
          <w:color w:val="auto"/>
          <w:sz w:val="24"/>
          <w:highlight w:val="none"/>
          <w:lang w:eastAsia="zh-CN"/>
        </w:rPr>
        <w:t>本次</w:t>
      </w:r>
      <w:r>
        <w:rPr>
          <w:rFonts w:hint="eastAsia" w:ascii="宋体" w:hAnsi="宋体" w:eastAsia="宋体"/>
          <w:color w:val="auto"/>
          <w:sz w:val="24"/>
          <w:highlight w:val="none"/>
        </w:rPr>
        <w:t>采购活动有关的监督管理职责。本项目的采购监督管理部门见</w:t>
      </w:r>
      <w:r>
        <w:rPr>
          <w:rFonts w:hint="eastAsia" w:ascii="宋体" w:hAnsi="宋体" w:eastAsia="宋体"/>
          <w:color w:val="auto"/>
          <w:sz w:val="24"/>
          <w:highlight w:val="none"/>
          <w:u w:val="single"/>
        </w:rPr>
        <w:t>供应商须知前附表</w:t>
      </w:r>
      <w:r>
        <w:rPr>
          <w:rFonts w:ascii="宋体" w:hAnsi="宋体" w:eastAsia="宋体"/>
          <w:color w:val="auto"/>
          <w:sz w:val="24"/>
          <w:highlight w:val="none"/>
        </w:rPr>
        <w:t>。</w:t>
      </w:r>
    </w:p>
    <w:p w14:paraId="7D88B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：是指向采购人提供货物、工程或者服务的法人、非法人组织或者自然人。本项目的</w:t>
      </w:r>
      <w:r>
        <w:rPr>
          <w:rFonts w:hint="eastAsia" w:ascii="宋体" w:hAnsi="宋体" w:eastAsia="宋体"/>
          <w:color w:val="auto"/>
          <w:sz w:val="24"/>
          <w:highlight w:val="none"/>
        </w:rPr>
        <w:t>供应商</w:t>
      </w:r>
      <w:r>
        <w:rPr>
          <w:rFonts w:ascii="宋体" w:hAnsi="宋体" w:eastAsia="宋体"/>
          <w:color w:val="auto"/>
          <w:sz w:val="24"/>
          <w:highlight w:val="none"/>
        </w:rPr>
        <w:t>须满足以下条件：</w:t>
      </w:r>
    </w:p>
    <w:p w14:paraId="7ECDFB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.4.1在中华人民共和国境内注册，能够独立承担民事责任，有生产或供应能力的本国供应商。</w:t>
      </w:r>
    </w:p>
    <w:p w14:paraId="7EDD3D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.4.2具备《中华人民共和国政府采购法》第二十二条关于供应商条件的规定。</w:t>
      </w:r>
    </w:p>
    <w:p w14:paraId="40C87D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.4.3</w:t>
      </w:r>
      <w:r>
        <w:rPr>
          <w:rFonts w:hint="eastAsia" w:ascii="宋体" w:hAnsi="宋体" w:eastAsia="宋体"/>
          <w:color w:val="auto"/>
          <w:sz w:val="24"/>
          <w:highlight w:val="none"/>
        </w:rPr>
        <w:t>按</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公告规定</w:t>
      </w:r>
      <w:r>
        <w:rPr>
          <w:rFonts w:ascii="宋体" w:hAnsi="宋体" w:eastAsia="宋体"/>
          <w:color w:val="auto"/>
          <w:sz w:val="24"/>
          <w:highlight w:val="none"/>
        </w:rPr>
        <w:t>的方式获得了本项目的</w:t>
      </w:r>
      <w:r>
        <w:rPr>
          <w:rFonts w:hint="eastAsia" w:asciiTheme="minorEastAsia" w:hAnsiTheme="minorEastAsia" w:eastAsiaTheme="minorEastAsia"/>
          <w:bCs/>
          <w:color w:val="auto"/>
          <w:sz w:val="24"/>
          <w:szCs w:val="24"/>
          <w:highlight w:val="none"/>
          <w:lang w:val="en-US" w:eastAsia="zh-CN"/>
        </w:rPr>
        <w:t>竞价</w:t>
      </w:r>
      <w:r>
        <w:rPr>
          <w:rFonts w:ascii="宋体" w:hAnsi="宋体" w:eastAsia="宋体"/>
          <w:color w:val="auto"/>
          <w:sz w:val="24"/>
          <w:highlight w:val="none"/>
        </w:rPr>
        <w:t>文件。</w:t>
      </w:r>
    </w:p>
    <w:p w14:paraId="24070B1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3.4.4若采购进口产品，</w:t>
      </w:r>
      <w:r>
        <w:rPr>
          <w:rFonts w:hint="eastAsia" w:ascii="宋体" w:hAnsi="宋体" w:eastAsia="宋体"/>
          <w:color w:val="auto"/>
          <w:sz w:val="24"/>
          <w:highlight w:val="none"/>
        </w:rPr>
        <w:t>供应商</w:t>
      </w:r>
      <w:r>
        <w:rPr>
          <w:rFonts w:ascii="宋体" w:hAnsi="宋体" w:eastAsia="宋体"/>
          <w:color w:val="auto"/>
          <w:sz w:val="24"/>
          <w:highlight w:val="none"/>
        </w:rPr>
        <w:t>应保证所投产品可履行合法报通关手续进入中国关境内。</w:t>
      </w:r>
    </w:p>
    <w:p w14:paraId="03BA2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.5</w:t>
      </w:r>
      <w:r>
        <w:rPr>
          <w:rFonts w:hint="eastAsia" w:ascii="宋体" w:hAnsi="宋体" w:eastAsia="宋体"/>
          <w:color w:val="auto"/>
          <w:sz w:val="24"/>
          <w:highlight w:val="none"/>
        </w:rPr>
        <w:t>若</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公告</w:t>
      </w:r>
      <w:r>
        <w:rPr>
          <w:rFonts w:ascii="宋体" w:hAnsi="宋体" w:eastAsia="宋体"/>
          <w:color w:val="auto"/>
          <w:sz w:val="24"/>
          <w:highlight w:val="none"/>
        </w:rPr>
        <w:t>中允许联合体参加</w:t>
      </w:r>
      <w:r>
        <w:rPr>
          <w:rFonts w:hint="eastAsia" w:asciiTheme="minorEastAsia" w:hAnsiTheme="minorEastAsia" w:eastAsiaTheme="minorEastAsia"/>
          <w:bCs/>
          <w:color w:val="auto"/>
          <w:sz w:val="24"/>
          <w:szCs w:val="24"/>
          <w:highlight w:val="none"/>
          <w:lang w:val="en-US" w:eastAsia="zh-CN"/>
        </w:rPr>
        <w:t>竞价</w:t>
      </w:r>
      <w:r>
        <w:rPr>
          <w:rFonts w:ascii="宋体" w:hAnsi="宋体" w:eastAsia="宋体"/>
          <w:color w:val="auto"/>
          <w:sz w:val="24"/>
          <w:highlight w:val="none"/>
        </w:rPr>
        <w:t>，对联合体规定如下：</w:t>
      </w:r>
    </w:p>
    <w:p w14:paraId="7450D7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联合体，以一个供应商的身份</w:t>
      </w:r>
      <w:r>
        <w:rPr>
          <w:rFonts w:hint="eastAsia" w:asciiTheme="minorEastAsia" w:hAnsiTheme="minorEastAsia" w:eastAsiaTheme="minorEastAsia"/>
          <w:bCs/>
          <w:color w:val="auto"/>
          <w:sz w:val="24"/>
          <w:szCs w:val="24"/>
          <w:highlight w:val="none"/>
          <w:lang w:val="en-US" w:eastAsia="zh-CN"/>
        </w:rPr>
        <w:t>竞价</w:t>
      </w:r>
      <w:r>
        <w:rPr>
          <w:rFonts w:ascii="宋体" w:hAnsi="宋体" w:eastAsia="宋体"/>
          <w:color w:val="auto"/>
          <w:sz w:val="24"/>
          <w:highlight w:val="none"/>
        </w:rPr>
        <w:t>。</w:t>
      </w:r>
    </w:p>
    <w:p w14:paraId="7D887D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0B5A32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14D3C8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18EC8D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Theme="minorEastAsia" w:hAnsiTheme="minorEastAsia" w:eastAsiaTheme="minorEastAsia"/>
          <w:bCs/>
          <w:color w:val="auto"/>
          <w:sz w:val="24"/>
          <w:szCs w:val="24"/>
          <w:highlight w:val="none"/>
          <w:lang w:val="en-US" w:eastAsia="zh-CN"/>
        </w:rPr>
        <w:t>竞价</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26F991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6F975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w:t>
      </w:r>
      <w:r>
        <w:rPr>
          <w:rFonts w:hint="eastAsia" w:ascii="宋体" w:hAnsi="宋体" w:eastAsia="宋体"/>
          <w:color w:val="auto"/>
          <w:sz w:val="24"/>
          <w:highlight w:val="none"/>
          <w:lang w:eastAsia="zh-CN"/>
        </w:rPr>
        <w:t>本</w:t>
      </w:r>
      <w:r>
        <w:rPr>
          <w:rFonts w:ascii="宋体" w:hAnsi="宋体" w:eastAsia="宋体"/>
          <w:color w:val="auto"/>
          <w:sz w:val="24"/>
          <w:highlight w:val="none"/>
        </w:rPr>
        <w:t>采购活动的，联合体各方不得再单独参加或者与其他供应商另外组成联合体参加本项目</w:t>
      </w:r>
      <w:r>
        <w:rPr>
          <w:rFonts w:hint="eastAsia" w:asciiTheme="minorEastAsia" w:hAnsiTheme="minorEastAsia" w:eastAsiaTheme="minorEastAsia"/>
          <w:bCs/>
          <w:color w:val="auto"/>
          <w:sz w:val="24"/>
          <w:szCs w:val="24"/>
          <w:highlight w:val="none"/>
          <w:lang w:val="en-US" w:eastAsia="zh-CN"/>
        </w:rPr>
        <w:t>竞价</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61AD14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w:t>
      </w:r>
      <w:r>
        <w:rPr>
          <w:rFonts w:hint="eastAsia" w:asciiTheme="minorEastAsia" w:hAnsiTheme="minorEastAsia" w:eastAsiaTheme="minorEastAsia"/>
          <w:bCs/>
          <w:color w:val="auto"/>
          <w:sz w:val="24"/>
          <w:szCs w:val="24"/>
          <w:highlight w:val="none"/>
          <w:lang w:val="en-US" w:eastAsia="zh-CN"/>
        </w:rPr>
        <w:t>竞价</w:t>
      </w:r>
      <w:r>
        <w:rPr>
          <w:rFonts w:ascii="宋体" w:hAnsi="宋体" w:eastAsia="宋体"/>
          <w:color w:val="auto"/>
          <w:sz w:val="24"/>
          <w:highlight w:val="none"/>
        </w:rPr>
        <w:t>的其他资格要求见</w:t>
      </w:r>
      <w:r>
        <w:rPr>
          <w:rFonts w:hint="eastAsia" w:ascii="宋体" w:hAnsi="宋体" w:eastAsia="宋体"/>
          <w:color w:val="auto"/>
          <w:sz w:val="24"/>
          <w:highlight w:val="none"/>
        </w:rPr>
        <w:t>供应商资格</w:t>
      </w:r>
      <w:r>
        <w:rPr>
          <w:rFonts w:ascii="宋体" w:hAnsi="宋体" w:eastAsia="宋体"/>
          <w:color w:val="auto"/>
          <w:sz w:val="24"/>
          <w:highlight w:val="none"/>
        </w:rPr>
        <w:t>。</w:t>
      </w:r>
    </w:p>
    <w:p w14:paraId="21C2FC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6</w:t>
      </w:r>
      <w:r>
        <w:rPr>
          <w:rFonts w:ascii="宋体" w:hAnsi="宋体" w:eastAsia="宋体"/>
          <w:color w:val="auto"/>
          <w:sz w:val="24"/>
          <w:highlight w:val="none"/>
        </w:rPr>
        <w:t>单位负责人为同一人或者存在直接控股、管理关系的不同供应商，</w:t>
      </w:r>
      <w:r>
        <w:rPr>
          <w:rFonts w:hint="eastAsia" w:ascii="宋体" w:hAnsi="宋体" w:eastAsia="宋体"/>
          <w:color w:val="auto"/>
          <w:sz w:val="24"/>
          <w:highlight w:val="none"/>
        </w:rPr>
        <w:t>不得参加同一合同项下的采购活动。否则</w:t>
      </w:r>
      <w:r>
        <w:rPr>
          <w:rFonts w:ascii="宋体" w:hAnsi="宋体" w:eastAsia="宋体"/>
          <w:color w:val="auto"/>
          <w:sz w:val="24"/>
          <w:highlight w:val="none"/>
        </w:rPr>
        <w:t>其相关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3D9A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7</w:t>
      </w:r>
      <w:r>
        <w:rPr>
          <w:rFonts w:ascii="宋体" w:hAnsi="宋体" w:eastAsia="宋体"/>
          <w:color w:val="auto"/>
          <w:sz w:val="24"/>
          <w:highlight w:val="none"/>
        </w:rPr>
        <w:t>为本项目提供过整体设计、规范编制或者项目管理、监理、检测等服务的供应商，不得再参加本项目上述服务以外的其他采购活动。否则其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7CD52D76">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资金来源</w:t>
      </w:r>
    </w:p>
    <w:p w14:paraId="27677E8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4.1本项目的采购人已获得足以支付本次</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后所签订的合同项下的资金。</w:t>
      </w:r>
    </w:p>
    <w:p w14:paraId="2D75D90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4.2项目预算金额</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分项（或分包）预算金额见</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公告</w:t>
      </w:r>
      <w:r>
        <w:rPr>
          <w:rFonts w:asciiTheme="minorEastAsia" w:hAnsiTheme="minorEastAsia" w:eastAsiaTheme="minorEastAsia"/>
          <w:color w:val="auto"/>
          <w:sz w:val="24"/>
          <w:highlight w:val="none"/>
        </w:rPr>
        <w:t>。</w:t>
      </w:r>
    </w:p>
    <w:p w14:paraId="6C745E77">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b/>
          <w:color w:val="auto"/>
          <w:sz w:val="24"/>
          <w:highlight w:val="none"/>
        </w:rPr>
        <w:t>费用</w:t>
      </w:r>
    </w:p>
    <w:p w14:paraId="7A81A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的结果如何，供应商应承担其所有与准备和参加</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有关的费用。</w:t>
      </w:r>
    </w:p>
    <w:p w14:paraId="02C54DF7">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1450FA04">
      <w:pPr>
        <w:spacing w:line="360" w:lineRule="auto"/>
        <w:ind w:firstLine="435"/>
        <w:rPr>
          <w:rFonts w:hint="eastAsia" w:eastAsia="宋体" w:asciiTheme="minorEastAsia" w:hAnsiTheme="minorEastAsia"/>
          <w:color w:val="auto"/>
          <w:sz w:val="24"/>
          <w:highlight w:val="none"/>
          <w:lang w:val="en-US" w:eastAsia="zh-CN"/>
        </w:rPr>
      </w:pPr>
      <w:r>
        <w:rPr>
          <w:rFonts w:hint="eastAsia" w:ascii="宋体" w:hAnsi="宋体" w:eastAsia="宋体"/>
          <w:color w:val="auto"/>
          <w:sz w:val="24"/>
          <w:highlight w:val="none"/>
          <w:lang w:eastAsia="zh-CN"/>
        </w:rPr>
        <w:t>本项目为</w:t>
      </w:r>
      <w:r>
        <w:rPr>
          <w:rFonts w:hint="eastAsia" w:ascii="宋体" w:hAnsi="宋体" w:eastAsia="宋体"/>
          <w:color w:val="auto"/>
          <w:sz w:val="24"/>
          <w:highlight w:val="none"/>
        </w:rPr>
        <w:t>集中采购目录以外分散采购限额标准以下</w:t>
      </w:r>
      <w:r>
        <w:rPr>
          <w:rFonts w:hint="eastAsia" w:ascii="宋体" w:hAnsi="宋体" w:eastAsia="宋体"/>
          <w:color w:val="auto"/>
          <w:sz w:val="24"/>
          <w:highlight w:val="none"/>
          <w:lang w:val="en-US" w:eastAsia="zh-CN"/>
        </w:rPr>
        <w:t>的</w:t>
      </w:r>
      <w:r>
        <w:rPr>
          <w:rFonts w:hint="eastAsia" w:ascii="宋体" w:hAnsi="宋体" w:eastAsia="宋体"/>
          <w:color w:val="auto"/>
          <w:sz w:val="24"/>
          <w:highlight w:val="none"/>
        </w:rPr>
        <w:t>采购项目</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lang w:eastAsia="zh-CN"/>
        </w:rPr>
        <w:t>不属于政府采购项目，除本</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lang w:eastAsia="zh-CN"/>
        </w:rPr>
        <w:t>文件规定的规则及程序外，不受</w:t>
      </w:r>
      <w:r>
        <w:rPr>
          <w:rFonts w:hint="eastAsia" w:ascii="宋体" w:hAnsi="宋体" w:eastAsia="宋体"/>
          <w:color w:val="auto"/>
          <w:sz w:val="24"/>
          <w:highlight w:val="none"/>
        </w:rPr>
        <w:t>《中华人民共和国</w:t>
      </w:r>
      <w:r>
        <w:rPr>
          <w:rFonts w:hint="eastAsia" w:ascii="宋体" w:hAnsi="宋体" w:eastAsia="宋体"/>
          <w:color w:val="auto"/>
          <w:sz w:val="24"/>
          <w:highlight w:val="none"/>
          <w:lang w:eastAsia="zh-CN"/>
        </w:rPr>
        <w:t>政府采购法</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及其有关规定</w:t>
      </w:r>
      <w:r>
        <w:rPr>
          <w:rFonts w:hint="eastAsia" w:ascii="宋体" w:hAnsi="宋体" w:eastAsia="宋体"/>
          <w:color w:val="auto"/>
          <w:sz w:val="24"/>
          <w:highlight w:val="none"/>
        </w:rPr>
        <w:t>的约束</w:t>
      </w:r>
      <w:r>
        <w:rPr>
          <w:rFonts w:hint="eastAsia" w:ascii="宋体" w:hAnsi="宋体" w:eastAsia="宋体"/>
          <w:color w:val="auto"/>
          <w:sz w:val="24"/>
          <w:highlight w:val="none"/>
          <w:lang w:eastAsia="zh-CN"/>
        </w:rPr>
        <w:t>。</w:t>
      </w:r>
    </w:p>
    <w:p w14:paraId="2864B3AB">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竞价文件构成</w:t>
      </w:r>
    </w:p>
    <w:p w14:paraId="21052A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7.1</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文件包括下列内容：</w:t>
      </w:r>
    </w:p>
    <w:p w14:paraId="185B0A87">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公告</w:t>
      </w:r>
    </w:p>
    <w:p w14:paraId="5665416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10970B4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22D766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4BEB32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采购合同</w:t>
      </w:r>
    </w:p>
    <w:p w14:paraId="22A3FD9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09D0CD2E">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文件中有不一致的，有</w:t>
      </w:r>
      <w:r>
        <w:rPr>
          <w:rFonts w:hint="eastAsia" w:asciiTheme="minorEastAsia" w:hAnsiTheme="minorEastAsia" w:eastAsiaTheme="minorEastAsia"/>
          <w:color w:val="auto"/>
          <w:sz w:val="24"/>
          <w:highlight w:val="none"/>
        </w:rPr>
        <w:t>澄清</w:t>
      </w:r>
      <w:r>
        <w:rPr>
          <w:rFonts w:asciiTheme="minorEastAsia" w:hAnsiTheme="minorEastAsia" w:eastAsiaTheme="minorEastAsia"/>
          <w:color w:val="auto"/>
          <w:sz w:val="24"/>
          <w:highlight w:val="none"/>
        </w:rPr>
        <w:t>的部分以最终的</w:t>
      </w:r>
      <w:r>
        <w:rPr>
          <w:rFonts w:hint="eastAsia" w:asciiTheme="minorEastAsia" w:hAnsiTheme="minorEastAsia" w:eastAsiaTheme="minorEastAsia"/>
          <w:color w:val="auto"/>
          <w:sz w:val="24"/>
          <w:highlight w:val="none"/>
        </w:rPr>
        <w:t>澄清更正</w:t>
      </w:r>
      <w:r>
        <w:rPr>
          <w:rFonts w:asciiTheme="minorEastAsia" w:hAnsiTheme="minorEastAsia" w:eastAsiaTheme="minorEastAsia"/>
          <w:color w:val="auto"/>
          <w:sz w:val="24"/>
          <w:highlight w:val="none"/>
        </w:rPr>
        <w:t>内容为准</w:t>
      </w:r>
      <w:r>
        <w:rPr>
          <w:rFonts w:hint="eastAsia" w:asciiTheme="minorEastAsia" w:hAnsiTheme="minorEastAsia" w:eastAsiaTheme="minorEastAsia"/>
          <w:color w:val="auto"/>
          <w:sz w:val="24"/>
          <w:highlight w:val="none"/>
        </w:rPr>
        <w:t>。</w:t>
      </w:r>
    </w:p>
    <w:p w14:paraId="71FC001E">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7.3现场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BFB7700">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4如需提供样品，对样品相关要求见采购需求，对样品的评审方法及评审标准见</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rPr>
        <w:t>文件第四章。</w:t>
      </w:r>
    </w:p>
    <w:p w14:paraId="6C81C81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5供应商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文件所有的事项、格式、条款和技术规范等。</w:t>
      </w:r>
    </w:p>
    <w:p w14:paraId="50CBA3D4">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竞价文件的澄清与修改</w:t>
      </w:r>
    </w:p>
    <w:p w14:paraId="2555D30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的澄清</w:t>
      </w:r>
    </w:p>
    <w:p w14:paraId="536888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8.1.1</w:t>
      </w:r>
      <w:r>
        <w:rPr>
          <w:rFonts w:hint="eastAsia" w:asciiTheme="minorEastAsia" w:hAnsiTheme="minorEastAsia" w:eastAsiaTheme="minorEastAsia"/>
          <w:color w:val="auto"/>
          <w:sz w:val="24"/>
          <w:highlight w:val="none"/>
        </w:rPr>
        <w:t xml:space="preserve"> 供应商应仔细阅读和检查</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的全部内容。如发现缺页或附件不全，应及时向采购人提出，以便补齐。如有疑问，应按供应商须知前附表规定的时间和形式以</w:t>
      </w:r>
      <w:r>
        <w:rPr>
          <w:rFonts w:hint="eastAsia" w:asciiTheme="minorEastAsia" w:hAnsiTheme="minorEastAsia" w:eastAsiaTheme="minorEastAsia"/>
          <w:color w:val="auto"/>
          <w:sz w:val="24"/>
          <w:highlight w:val="none"/>
          <w:lang w:val="en-US" w:eastAsia="zh-CN"/>
        </w:rPr>
        <w:t>书面形式</w:t>
      </w:r>
      <w:r>
        <w:rPr>
          <w:rFonts w:hint="eastAsia" w:asciiTheme="minorEastAsia" w:hAnsiTheme="minorEastAsia" w:eastAsiaTheme="minorEastAsia"/>
          <w:color w:val="auto"/>
          <w:sz w:val="24"/>
          <w:highlight w:val="none"/>
        </w:rPr>
        <w:t>提交给采购代理机构，要求采购人对</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予以澄清。</w:t>
      </w:r>
    </w:p>
    <w:p w14:paraId="144054C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8.1</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的澄清以供应商须知前附表规定的形式发给所有获取</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的供应商，但不指明澄清问题的来源。</w:t>
      </w:r>
    </w:p>
    <w:p w14:paraId="35FC117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3对于没有提出疑问又参与了本项目</w:t>
      </w:r>
      <w:r>
        <w:rPr>
          <w:rFonts w:hint="eastAsia" w:asciiTheme="minorEastAsia" w:hAnsiTheme="minorEastAsia" w:eastAsiaTheme="minorEastAsia"/>
          <w:color w:val="auto"/>
          <w:sz w:val="24"/>
          <w:highlight w:val="none"/>
          <w:lang w:val="en-US" w:eastAsia="zh-CN"/>
        </w:rPr>
        <w:t>竞价</w:t>
      </w:r>
      <w:r>
        <w:rPr>
          <w:rFonts w:hint="eastAsia" w:asciiTheme="minorEastAsia" w:hAnsiTheme="minorEastAsia" w:eastAsiaTheme="minorEastAsia"/>
          <w:color w:val="auto"/>
          <w:sz w:val="24"/>
          <w:highlight w:val="none"/>
        </w:rPr>
        <w:t>响应的供应商将被视为完全认同本</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（含澄清或修改的内容）。</w:t>
      </w:r>
    </w:p>
    <w:p w14:paraId="6C63D5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4除非采购人认为确有必要答复，否则，采购人有权拒绝回复供应商在规定的时间后的任何澄清要求。</w:t>
      </w:r>
    </w:p>
    <w:p w14:paraId="0FA898F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的修改</w:t>
      </w:r>
    </w:p>
    <w:p w14:paraId="336A89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Theme="minorEastAsia" w:hAnsiTheme="minorEastAsia" w:eastAsiaTheme="minorEastAsia"/>
          <w:color w:val="auto"/>
          <w:sz w:val="24"/>
          <w:highlight w:val="none"/>
        </w:rPr>
        <w:t>.1采购人以供应商须知前附表规定的形式修改</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，并通知所有已获取</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的供应商。</w:t>
      </w:r>
    </w:p>
    <w:p w14:paraId="34BDCE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Theme="minorEastAsia" w:hAnsiTheme="minorEastAsia" w:eastAsiaTheme="minorEastAsia"/>
          <w:color w:val="auto"/>
          <w:sz w:val="24"/>
          <w:highlight w:val="none"/>
        </w:rPr>
        <w:t>.2采购人对</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rPr>
        <w:t>文件的修改或答疑回复将于供应商须知前附表规定的时间以书面形式发出,供应商自行上网查阅，无需回复确认。</w:t>
      </w:r>
    </w:p>
    <w:p w14:paraId="5335FDAE">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Theme="minorEastAsia" w:hAnsiTheme="minorEastAsia" w:eastAsiaTheme="minorEastAsia"/>
          <w:color w:val="auto"/>
          <w:sz w:val="24"/>
          <w:highlight w:val="none"/>
        </w:rPr>
        <w:t>.3采购人可主动或在解答供应商提出的问题时对</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进行澄清与修改。采购代理机构将在供应商须知前附表规定的媒介以发布澄清（更正）公告的方式，澄清或修改</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，澄清或修改的内容作为</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的组成部分，对供应商起约束作用，供应商应主动上网查询，采购代理机构不承担供应商未及时关注相关信息引发的相关责任</w:t>
      </w:r>
      <w:r>
        <w:rPr>
          <w:rFonts w:hint="eastAsia" w:asciiTheme="minorEastAsia" w:hAnsiTheme="minorEastAsia" w:eastAsiaTheme="minorEastAsia"/>
          <w:i/>
          <w:color w:val="auto"/>
          <w:sz w:val="24"/>
          <w:highlight w:val="none"/>
        </w:rPr>
        <w:t>。</w:t>
      </w:r>
    </w:p>
    <w:p w14:paraId="0388C14B">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竞价范围及响应文件中标准和计量单位的使用</w:t>
      </w:r>
    </w:p>
    <w:p w14:paraId="619CD6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083FC6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文件中是否要求，供应商所投货物</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工程均应符合国家强制性标准。</w:t>
      </w:r>
    </w:p>
    <w:p w14:paraId="36391F5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有关的所有往来通知、函件和响应文件均用中文表述。供应商随响应文件提供的证明文件和资料可以为其它语言，但必须附中文译文。翻译的中文资料与外文资料如果出现差异时，以中文为准。</w:t>
      </w:r>
    </w:p>
    <w:p w14:paraId="2018045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文件中有特殊要求外，响应文件中所使用的计量单位，应采用中华人民共和国法定计量单位。</w:t>
      </w:r>
    </w:p>
    <w:p w14:paraId="7B99AFB7">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0.</w:t>
      </w:r>
      <w:r>
        <w:rPr>
          <w:rFonts w:hint="eastAsia" w:asciiTheme="minorEastAsia" w:hAnsiTheme="minorEastAsia" w:eastAsiaTheme="minorEastAsia"/>
          <w:b/>
          <w:color w:val="auto"/>
          <w:sz w:val="24"/>
          <w:highlight w:val="none"/>
        </w:rPr>
        <w:t>响应文件构成</w:t>
      </w:r>
    </w:p>
    <w:p w14:paraId="4E29568A">
      <w:pPr>
        <w:spacing w:line="360" w:lineRule="auto"/>
        <w:ind w:firstLine="437"/>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10.1供应商应完整地按</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文件提供的响应文件格式及要求编写响应文件，具体内容详见第六章响应文件格式的相关内容。</w:t>
      </w:r>
    </w:p>
    <w:p w14:paraId="6618ADD0">
      <w:pPr>
        <w:spacing w:line="360" w:lineRule="auto"/>
        <w:ind w:firstLine="437"/>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10.2上述文件应按照</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文件规定的格式填写、签署和盖章。</w:t>
      </w:r>
    </w:p>
    <w:p w14:paraId="277A5AF2">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证明标的的合格性和符合竞价文件规定的技术文件</w:t>
      </w:r>
    </w:p>
    <w:p w14:paraId="0B5321E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供应商应提交</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文件要求的证明文件，证明其响应内容符合</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文件规定。该证明文件是响应文件的一部分</w:t>
      </w:r>
      <w:r>
        <w:rPr>
          <w:rFonts w:asciiTheme="minorEastAsia" w:hAnsiTheme="minorEastAsia" w:eastAsiaTheme="minorEastAsia"/>
          <w:color w:val="auto"/>
          <w:sz w:val="24"/>
          <w:highlight w:val="none"/>
        </w:rPr>
        <w:t>。</w:t>
      </w:r>
    </w:p>
    <w:p w14:paraId="71DBF80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.2上款所述的证明文件，可以是文字资料、图纸和数据</w:t>
      </w:r>
      <w:bookmarkStart w:id="3" w:name="_Hlk11703583"/>
      <w:r>
        <w:rPr>
          <w:rFonts w:hint="eastAsia" w:asciiTheme="minorEastAsia" w:hAnsiTheme="minorEastAsia" w:eastAsiaTheme="minorEastAsia"/>
          <w:color w:val="auto"/>
          <w:sz w:val="24"/>
          <w:highlight w:val="none"/>
        </w:rPr>
        <w:t>。</w:t>
      </w:r>
    </w:p>
    <w:bookmarkEnd w:id="3"/>
    <w:p w14:paraId="50976C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rPr>
        <w:t>本条所指证明文件不包括对</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rPr>
        <w:t>文件相关部分的文字、图标的复制。</w:t>
      </w:r>
    </w:p>
    <w:p w14:paraId="177954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4供应商</w:t>
      </w:r>
      <w:r>
        <w:rPr>
          <w:rFonts w:asciiTheme="minorEastAsia" w:hAnsiTheme="minorEastAsia" w:eastAsiaTheme="minorEastAsia"/>
          <w:color w:val="auto"/>
          <w:sz w:val="24"/>
          <w:highlight w:val="none"/>
        </w:rPr>
        <w:t>应</w:t>
      </w:r>
      <w:r>
        <w:rPr>
          <w:rFonts w:ascii="宋体" w:hAnsi="宋体" w:eastAsia="宋体"/>
          <w:color w:val="auto"/>
          <w:sz w:val="24"/>
          <w:highlight w:val="none"/>
        </w:rPr>
        <w:t>注意</w:t>
      </w:r>
      <w:r>
        <w:rPr>
          <w:rFonts w:asciiTheme="minorEastAsia" w:hAnsiTheme="minorEastAsia" w:eastAsiaTheme="minorEastAsia"/>
          <w:color w:val="auto"/>
          <w:sz w:val="24"/>
          <w:highlight w:val="none"/>
        </w:rPr>
        <w:t>采购人在</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提供</w:t>
      </w:r>
      <w:r>
        <w:rPr>
          <w:rFonts w:asciiTheme="minorEastAsia" w:hAnsiTheme="minorEastAsia" w:eastAsiaTheme="minorEastAsia"/>
          <w:color w:val="auto"/>
          <w:sz w:val="24"/>
          <w:highlight w:val="none"/>
        </w:rPr>
        <w:t>的工艺、材料和设备的</w:t>
      </w:r>
      <w:r>
        <w:rPr>
          <w:rFonts w:hint="eastAsia" w:asciiTheme="minorEastAsia" w:hAnsiTheme="minorEastAsia" w:eastAsiaTheme="minorEastAsia"/>
          <w:color w:val="auto"/>
          <w:sz w:val="24"/>
          <w:highlight w:val="none"/>
        </w:rPr>
        <w:t>参考</w:t>
      </w:r>
      <w:r>
        <w:rPr>
          <w:rFonts w:asciiTheme="minorEastAsia" w:hAnsiTheme="minorEastAsia" w:eastAsiaTheme="minorEastAsia"/>
          <w:color w:val="auto"/>
          <w:sz w:val="24"/>
          <w:highlight w:val="none"/>
        </w:rPr>
        <w:t>品牌型号或分类号仅起说明作用，并没有任何限制性。</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中可以选用替代品牌型号或分类号，但这些替代要实质上相当于技术规格的要求</w:t>
      </w:r>
      <w:r>
        <w:rPr>
          <w:rFonts w:hint="eastAsia" w:asciiTheme="minorEastAsia" w:hAnsiTheme="minorEastAsia" w:eastAsiaTheme="minorEastAsia"/>
          <w:color w:val="auto"/>
          <w:sz w:val="24"/>
          <w:highlight w:val="none"/>
        </w:rPr>
        <w:t>，是否满足要求，由</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rPr>
        <w:t>小组来评判。</w:t>
      </w:r>
    </w:p>
    <w:p w14:paraId="40B763A8">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报价</w:t>
      </w:r>
    </w:p>
    <w:p w14:paraId="3329146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lang w:eastAsia="zh-CN"/>
        </w:rPr>
        <w:t>货物、工程、服务</w:t>
      </w:r>
      <w:r>
        <w:rPr>
          <w:rFonts w:hint="eastAsia" w:asciiTheme="minorEastAsia" w:hAnsiTheme="minorEastAsia" w:eastAsiaTheme="minorEastAsia"/>
          <w:color w:val="auto"/>
          <w:sz w:val="24"/>
          <w:highlight w:val="none"/>
        </w:rPr>
        <w:t>。所有内容均应以人民币报价，供应商的</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rPr>
        <w:t>报价应遵守《中华人民共和国价格法》。</w:t>
      </w:r>
    </w:p>
    <w:p w14:paraId="723BB2D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w:t>
      </w:r>
      <w:r>
        <w:rPr>
          <w:rFonts w:hint="eastAsia" w:asciiTheme="minorEastAsia" w:hAnsiTheme="minorEastAsia" w:eastAsiaTheme="minorEastAsia"/>
          <w:color w:val="auto"/>
          <w:sz w:val="24"/>
          <w:highlight w:val="none"/>
        </w:rPr>
        <w:t>2供应商应在</w:t>
      </w:r>
      <w:r>
        <w:rPr>
          <w:rFonts w:hint="eastAsia" w:asciiTheme="minorEastAsia" w:hAnsiTheme="minorEastAsia" w:eastAsiaTheme="minorEastAsia"/>
          <w:color w:val="auto"/>
          <w:sz w:val="24"/>
          <w:highlight w:val="none"/>
          <w:lang w:eastAsia="zh-CN"/>
        </w:rPr>
        <w:t>报价表</w:t>
      </w:r>
      <w:r>
        <w:rPr>
          <w:rFonts w:hint="eastAsia" w:asciiTheme="minorEastAsia" w:hAnsiTheme="minorEastAsia" w:eastAsiaTheme="minorEastAsia"/>
          <w:color w:val="auto"/>
          <w:sz w:val="24"/>
          <w:highlight w:val="none"/>
        </w:rPr>
        <w:t>上标明所投</w:t>
      </w:r>
      <w:r>
        <w:rPr>
          <w:rFonts w:hint="eastAsia" w:asciiTheme="minorEastAsia" w:hAnsiTheme="minorEastAsia" w:eastAsiaTheme="minorEastAsia"/>
          <w:color w:val="auto"/>
          <w:sz w:val="24"/>
          <w:highlight w:val="none"/>
          <w:lang w:eastAsia="zh-CN"/>
        </w:rPr>
        <w:t>货物、工程、服务</w:t>
      </w:r>
      <w:r>
        <w:rPr>
          <w:rFonts w:hint="eastAsia" w:asciiTheme="minorEastAsia" w:hAnsiTheme="minorEastAsia" w:eastAsiaTheme="minorEastAsia"/>
          <w:color w:val="auto"/>
          <w:sz w:val="24"/>
          <w:highlight w:val="none"/>
        </w:rPr>
        <w:t>的单价（如适用）和总价，未标明的视同包含在</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rPr>
        <w:t>报价中。</w:t>
      </w:r>
    </w:p>
    <w:p w14:paraId="52DE23B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除非</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文件另有规定，报价均不得高于</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F820ED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除非</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文件另有规定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最后报价在合同履行过程中是固定不变，不得以任何理由予以变更</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任何包含价格调整要求的</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99538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3B01585C">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rPr>
        <w:t>竞价保证金</w:t>
      </w:r>
    </w:p>
    <w:p w14:paraId="6C7366F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供应商应提交</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中规定的</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保证金，并作为其响应文件的一部分。供应商未按规定提交</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保证金的，其响应文件将被认定为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E8FBFF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保证金缴纳人名称与供应商名称应当一致。除非</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文件另有规定，分公司或子公司代缴</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保证金，视同名称不一致。</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保证金缴纳人名称与供应商名称不一致的，</w:t>
      </w:r>
      <w:r>
        <w:rPr>
          <w:rFonts w:hint="eastAsia" w:ascii="宋体" w:hAnsi="宋体" w:eastAsia="宋体"/>
          <w:color w:val="auto"/>
          <w:sz w:val="24"/>
          <w:highlight w:val="none"/>
        </w:rPr>
        <w:t>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9B7E5F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联合体参加</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的，可以由联合体中的一方或者共同提交</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保证金。以一方名义提交</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保证金的，对联合体各方均具有约束力。</w:t>
      </w:r>
    </w:p>
    <w:p w14:paraId="0990B84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采购代理机构将在成交通知书发出后五个工作日内退还未成交供应商的</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保证金，在采购合同签订后五个工作日内退还成交供应商的</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保证金；</w:t>
      </w:r>
    </w:p>
    <w:p w14:paraId="0E1B556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因供应商自身原因导致无法及时退还的，采购人或采购代理机构将不承担相应责任。</w:t>
      </w:r>
    </w:p>
    <w:p w14:paraId="2E27C35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有下列情形之一的，</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保证金不予退还：</w:t>
      </w:r>
    </w:p>
    <w:p w14:paraId="7D4B48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1）供应商在提交响应文件截止时间后撤回响应文件的；</w:t>
      </w:r>
    </w:p>
    <w:p w14:paraId="154A10D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2）供应商在响应文件中提供虚假材料的；</w:t>
      </w:r>
    </w:p>
    <w:p w14:paraId="087D27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3）除因不可抗力或</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文件认可的情形以外，成交供应商不与采购人签订合同的；</w:t>
      </w:r>
    </w:p>
    <w:p w14:paraId="5C357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4）供应商与采购人、其他供应商或者采购代理机构恶意串通的</w:t>
      </w:r>
      <w:r>
        <w:rPr>
          <w:rFonts w:hint="eastAsia" w:asciiTheme="minorEastAsia" w:hAnsiTheme="minorEastAsia" w:eastAsiaTheme="minorEastAsia"/>
          <w:color w:val="auto"/>
          <w:sz w:val="24"/>
          <w:highlight w:val="none"/>
        </w:rPr>
        <w:t>。</w:t>
      </w:r>
    </w:p>
    <w:p w14:paraId="71A384C1">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4.</w:t>
      </w:r>
      <w:r>
        <w:rPr>
          <w:rFonts w:hint="eastAsia" w:asciiTheme="minorEastAsia" w:hAnsiTheme="minorEastAsia" w:eastAsiaTheme="minorEastAsia"/>
          <w:b/>
          <w:color w:val="auto"/>
          <w:sz w:val="24"/>
          <w:highlight w:val="none"/>
        </w:rPr>
        <w:t>竞价有效期</w:t>
      </w:r>
    </w:p>
    <w:p w14:paraId="7440915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14.1</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有效期为从响应文件提交截止之日算起的日历天数，</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4005E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14.2在</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有效期内，供应商的</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保持有效，供应商不得要求撤销或修改其响应文件。</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6BF29E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14.3为保证有充分时间签订合同，采购人或采购代理机构可根据实际情况，在原</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有效期截止之前，要求供应商延长</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有效期。接受该要求的供应商将不会被要求和允许修正其响应文件。供应商可以拒绝延长</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有效期的要求，且不承担任何责任。上述要求和答复都应以书面形式提交。</w:t>
      </w:r>
    </w:p>
    <w:p w14:paraId="546BD7FF">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5.</w:t>
      </w:r>
      <w:r>
        <w:rPr>
          <w:rFonts w:hint="eastAsia" w:asciiTheme="minorEastAsia" w:hAnsiTheme="minorEastAsia" w:eastAsiaTheme="minorEastAsia"/>
          <w:b/>
          <w:color w:val="auto"/>
          <w:sz w:val="24"/>
          <w:highlight w:val="none"/>
        </w:rPr>
        <w:t>响应文件的制作</w:t>
      </w:r>
    </w:p>
    <w:p w14:paraId="6E3AF1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.1响应文件的组成</w:t>
      </w:r>
    </w:p>
    <w:p w14:paraId="16E014F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响应文件应包括第六章响应文件格式规定的内容</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响应文件应包括下列内容：</w:t>
      </w:r>
    </w:p>
    <w:p w14:paraId="5EA5392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报价表</w:t>
      </w:r>
      <w:r>
        <w:rPr>
          <w:rFonts w:hint="eastAsia" w:asciiTheme="minorEastAsia" w:hAnsiTheme="minorEastAsia" w:eastAsiaTheme="minorEastAsia"/>
          <w:color w:val="auto"/>
          <w:sz w:val="24"/>
          <w:highlight w:val="none"/>
        </w:rPr>
        <w:t>；</w:t>
      </w:r>
    </w:p>
    <w:p w14:paraId="1E5817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分项报价明细表</w:t>
      </w:r>
      <w:r>
        <w:rPr>
          <w:rFonts w:hint="eastAsia" w:asciiTheme="minorEastAsia" w:hAnsiTheme="minorEastAsia" w:eastAsiaTheme="minorEastAsia"/>
          <w:color w:val="auto"/>
          <w:sz w:val="24"/>
          <w:highlight w:val="none"/>
        </w:rPr>
        <w:t>；</w:t>
      </w:r>
    </w:p>
    <w:p w14:paraId="5A43F51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响应表</w:t>
      </w:r>
      <w:r>
        <w:rPr>
          <w:rFonts w:hint="eastAsia" w:asciiTheme="minorEastAsia" w:hAnsiTheme="minorEastAsia" w:eastAsiaTheme="minorEastAsia"/>
          <w:color w:val="auto"/>
          <w:sz w:val="24"/>
          <w:highlight w:val="none"/>
        </w:rPr>
        <w:t>；</w:t>
      </w:r>
    </w:p>
    <w:p w14:paraId="0F9F914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无不良信用记录声明函</w:t>
      </w:r>
      <w:r>
        <w:rPr>
          <w:rFonts w:hint="eastAsia" w:asciiTheme="minorEastAsia" w:hAnsiTheme="minorEastAsia" w:eastAsiaTheme="minorEastAsia"/>
          <w:color w:val="auto"/>
          <w:sz w:val="24"/>
          <w:highlight w:val="none"/>
        </w:rPr>
        <w:t>；</w:t>
      </w:r>
    </w:p>
    <w:p w14:paraId="5A88DC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lang w:val="en-US" w:eastAsia="zh-CN"/>
        </w:rPr>
        <w:t>授权书</w:t>
      </w:r>
      <w:r>
        <w:rPr>
          <w:rFonts w:hint="eastAsia" w:asciiTheme="minorEastAsia" w:hAnsiTheme="minorEastAsia" w:eastAsiaTheme="minorEastAsia"/>
          <w:color w:val="auto"/>
          <w:sz w:val="24"/>
          <w:highlight w:val="none"/>
        </w:rPr>
        <w:t>；</w:t>
      </w:r>
    </w:p>
    <w:p w14:paraId="73B35B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lang w:val="en-US" w:eastAsia="zh-CN"/>
        </w:rPr>
        <w:t>响应表</w:t>
      </w:r>
      <w:r>
        <w:rPr>
          <w:rFonts w:hint="eastAsia" w:asciiTheme="minorEastAsia" w:hAnsiTheme="minorEastAsia" w:eastAsiaTheme="minorEastAsia"/>
          <w:color w:val="auto"/>
          <w:sz w:val="24"/>
          <w:highlight w:val="none"/>
        </w:rPr>
        <w:t>；</w:t>
      </w:r>
    </w:p>
    <w:p w14:paraId="7E3FBFF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val="en-US" w:eastAsia="zh-CN"/>
        </w:rPr>
        <w:t>供货方案</w:t>
      </w:r>
      <w:r>
        <w:rPr>
          <w:rFonts w:hint="eastAsia" w:asciiTheme="minorEastAsia" w:hAnsiTheme="minorEastAsia" w:eastAsiaTheme="minorEastAsia"/>
          <w:color w:val="auto"/>
          <w:sz w:val="24"/>
          <w:highlight w:val="none"/>
        </w:rPr>
        <w:t>；</w:t>
      </w:r>
    </w:p>
    <w:p w14:paraId="7F5FAFB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sz w:val="24"/>
          <w:highlight w:val="none"/>
          <w:lang w:val="en-US" w:eastAsia="zh-CN"/>
        </w:rPr>
        <w:t>售后服务承诺；</w:t>
      </w:r>
    </w:p>
    <w:p w14:paraId="6D032FF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（10）其他相关证明材料</w:t>
      </w:r>
      <w:r>
        <w:rPr>
          <w:rFonts w:hint="eastAsia" w:asciiTheme="minorEastAsia" w:hAnsiTheme="minorEastAsia" w:eastAsiaTheme="minorEastAsia"/>
          <w:color w:val="auto"/>
          <w:sz w:val="24"/>
          <w:highlight w:val="none"/>
        </w:rPr>
        <w:t>。</w:t>
      </w:r>
    </w:p>
    <w:p w14:paraId="75E6FDAF">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供应商在评审过程中作出的符合采购文件要求的澄清、说明和补正，构成响应文件的组成部分。</w:t>
      </w:r>
    </w:p>
    <w:p w14:paraId="3AEE299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 xml:space="preserve">.2报价要求 </w:t>
      </w:r>
    </w:p>
    <w:p w14:paraId="3D38086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.2.1报价应包括国家规定的增值税税金，供应商应提供增值税专用发票。</w:t>
      </w:r>
    </w:p>
    <w:p w14:paraId="4677102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.2.2供应商应按第六章“响应文件格式”的要求在报价函中进行报价并填写报价清单相应表格。</w:t>
      </w:r>
    </w:p>
    <w:p w14:paraId="48CDDBD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.2.3采购人设有最高限价的，供应商的报价不得超过最高限价，否则其报价将被否决，最高限价见第一章“</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rPr>
        <w:t>公告”。</w:t>
      </w:r>
    </w:p>
    <w:p w14:paraId="61766F3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 xml:space="preserve">.2.4本项目的报价方式为 </w:t>
      </w:r>
      <w:r>
        <w:rPr>
          <w:rFonts w:hint="eastAsia" w:asciiTheme="minorEastAsia" w:hAnsiTheme="minorEastAsia" w:eastAsiaTheme="minorEastAsia"/>
          <w:color w:val="auto"/>
          <w:sz w:val="24"/>
          <w:highlight w:val="none"/>
          <w:lang w:val="en-US" w:eastAsia="zh-CN"/>
        </w:rPr>
        <w:t>单</w:t>
      </w:r>
      <w:r>
        <w:rPr>
          <w:rFonts w:hint="eastAsia" w:asciiTheme="minorEastAsia" w:hAnsiTheme="minorEastAsia" w:eastAsiaTheme="minorEastAsia"/>
          <w:color w:val="auto"/>
          <w:sz w:val="24"/>
          <w:highlight w:val="none"/>
        </w:rPr>
        <w:t>价 。</w:t>
      </w:r>
    </w:p>
    <w:p w14:paraId="36FB45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除非</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文件另有规定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最后报价在合同履行过程中是固定不变，不得以任何理由予以变更</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任何包含价格调整要求的</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24307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15.2.6</w:t>
      </w:r>
      <w:r>
        <w:rPr>
          <w:rFonts w:asciiTheme="minorEastAsia" w:hAnsiTheme="minorEastAsia" w:eastAsiaTheme="minorEastAsia"/>
          <w:color w:val="auto"/>
          <w:sz w:val="24"/>
          <w:highlight w:val="none"/>
        </w:rPr>
        <w:t>采购人不接受具有附加条件的报价。</w:t>
      </w:r>
    </w:p>
    <w:p w14:paraId="55828C4C">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6.</w:t>
      </w:r>
      <w:r>
        <w:rPr>
          <w:rFonts w:hint="eastAsia" w:asciiTheme="minorEastAsia" w:hAnsiTheme="minorEastAsia" w:eastAsiaTheme="minorEastAsia"/>
          <w:b/>
          <w:color w:val="auto"/>
          <w:sz w:val="24"/>
          <w:highlight w:val="none"/>
        </w:rPr>
        <w:t>响应文件提交截止时间</w:t>
      </w:r>
    </w:p>
    <w:p w14:paraId="260123C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16.1供应商应在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中规定的</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截止时间前，提交</w:t>
      </w:r>
      <w:r>
        <w:rPr>
          <w:rFonts w:hint="eastAsia" w:asciiTheme="minorEastAsia" w:hAnsiTheme="minorEastAsia" w:eastAsiaTheme="minorEastAsia"/>
          <w:color w:val="auto"/>
          <w:sz w:val="24"/>
          <w:highlight w:val="none"/>
          <w:lang w:val="en-US" w:eastAsia="zh-CN"/>
        </w:rPr>
        <w:t>经密封的</w:t>
      </w:r>
      <w:r>
        <w:rPr>
          <w:rFonts w:asciiTheme="minorEastAsia" w:hAnsiTheme="minorEastAsia" w:eastAsiaTheme="minorEastAsia"/>
          <w:color w:val="auto"/>
          <w:sz w:val="24"/>
          <w:highlight w:val="none"/>
        </w:rPr>
        <w:t>响应文件</w:t>
      </w:r>
      <w:r>
        <w:rPr>
          <w:rFonts w:hint="eastAsia" w:asciiTheme="minorEastAsia" w:hAnsiTheme="minorEastAsia" w:eastAsiaTheme="minorEastAsia"/>
          <w:color w:val="auto"/>
          <w:sz w:val="24"/>
          <w:highlight w:val="none"/>
          <w:lang w:val="en-US" w:eastAsia="zh-CN"/>
        </w:rPr>
        <w:t>至指定地点</w:t>
      </w:r>
      <w:r>
        <w:rPr>
          <w:rFonts w:asciiTheme="minorEastAsia" w:hAnsiTheme="minorEastAsia" w:eastAsiaTheme="minorEastAsia"/>
          <w:color w:val="auto"/>
          <w:sz w:val="24"/>
          <w:highlight w:val="none"/>
        </w:rPr>
        <w:t>。</w:t>
      </w:r>
    </w:p>
    <w:p w14:paraId="7020AA3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16.2</w:t>
      </w:r>
      <w:r>
        <w:rPr>
          <w:rFonts w:hint="eastAsia" w:asciiTheme="minorEastAsia" w:hAnsiTheme="minorEastAsia" w:eastAsiaTheme="minorEastAsia"/>
          <w:color w:val="auto"/>
          <w:sz w:val="24"/>
          <w:highlight w:val="none"/>
        </w:rPr>
        <w:t>未按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要求密封的响应文件，采购人将予以拒收</w:t>
      </w:r>
      <w:r>
        <w:rPr>
          <w:rFonts w:asciiTheme="minorEastAsia" w:hAnsiTheme="minorEastAsia" w:eastAsiaTheme="minorEastAsia"/>
          <w:color w:val="auto"/>
          <w:sz w:val="24"/>
          <w:highlight w:val="none"/>
        </w:rPr>
        <w:t>。</w:t>
      </w:r>
    </w:p>
    <w:p w14:paraId="762925B5">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7.</w:t>
      </w:r>
      <w:r>
        <w:rPr>
          <w:rFonts w:hint="eastAsia" w:asciiTheme="minorEastAsia" w:hAnsiTheme="minorEastAsia" w:eastAsiaTheme="minorEastAsia"/>
          <w:b/>
          <w:color w:val="auto"/>
          <w:sz w:val="24"/>
          <w:highlight w:val="none"/>
        </w:rPr>
        <w:t>响应文件的修改与撤回</w:t>
      </w:r>
    </w:p>
    <w:p w14:paraId="50B28FA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17</w:t>
      </w:r>
      <w:r>
        <w:rPr>
          <w:rFonts w:hint="eastAsia" w:asciiTheme="minorEastAsia" w:hAnsiTheme="minorEastAsia" w:eastAsiaTheme="minorEastAsia"/>
          <w:color w:val="auto"/>
          <w:sz w:val="24"/>
          <w:highlight w:val="none"/>
        </w:rPr>
        <w:t>.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20D54D77">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17.</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在响应文件提交截止时间之后，供应商不得对其响应文件做任何修改。</w:t>
      </w:r>
      <w:r>
        <w:rPr>
          <w:rFonts w:hint="eastAsia" w:ascii="宋体" w:hAnsi="宋体" w:eastAsia="宋体"/>
          <w:color w:val="auto"/>
          <w:sz w:val="24"/>
          <w:highlight w:val="none"/>
        </w:rPr>
        <w:t>但属于</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小组在评审中发现的计算错误并进行核实的修改、按照</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文件的变动情况和</w:t>
      </w:r>
      <w:r>
        <w:rPr>
          <w:rFonts w:hint="eastAsia" w:asciiTheme="minorEastAsia" w:hAnsiTheme="minorEastAsia" w:eastAsiaTheme="minorEastAsia"/>
          <w:bCs/>
          <w:color w:val="auto"/>
          <w:sz w:val="24"/>
          <w:szCs w:val="24"/>
          <w:highlight w:val="none"/>
          <w:lang w:val="en-US" w:eastAsia="zh-CN"/>
        </w:rPr>
        <w:t>竞价</w:t>
      </w:r>
      <w:r>
        <w:rPr>
          <w:rFonts w:hint="eastAsia" w:ascii="宋体" w:hAnsi="宋体" w:eastAsia="宋体"/>
          <w:color w:val="auto"/>
          <w:sz w:val="24"/>
          <w:highlight w:val="none"/>
        </w:rPr>
        <w:t>小组的要求重新提交响应文件的，不在此列。</w:t>
      </w:r>
    </w:p>
    <w:p w14:paraId="1ADFDFE5">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8.</w:t>
      </w:r>
      <w:r>
        <w:rPr>
          <w:rFonts w:hint="eastAsia" w:asciiTheme="minorEastAsia" w:hAnsiTheme="minorEastAsia" w:eastAsiaTheme="minorEastAsia"/>
          <w:b/>
          <w:color w:val="auto"/>
          <w:sz w:val="24"/>
          <w:highlight w:val="none"/>
        </w:rPr>
        <w:t>竞价小组</w:t>
      </w:r>
    </w:p>
    <w:p w14:paraId="047343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.1本项目将组建</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小组，</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小组及其成员应当依照有关规定履行相关职责和义务。</w:t>
      </w:r>
    </w:p>
    <w:p w14:paraId="3AE5D4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.2</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小组对响应文件进行评审，并根据</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文件规定的程序、评定成交的标准等事项与实质性响应</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文件要求的供应商进行</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w:t>
      </w:r>
    </w:p>
    <w:p w14:paraId="204EF5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.3</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小组应当从质量和服务均能满足</w:t>
      </w:r>
      <w:r>
        <w:rPr>
          <w:rFonts w:hint="eastAsia" w:asciiTheme="minorEastAsia" w:hAnsiTheme="minorEastAsia" w:eastAsiaTheme="minorEastAsia"/>
          <w:bCs/>
          <w:color w:val="auto"/>
          <w:sz w:val="24"/>
          <w:szCs w:val="24"/>
          <w:highlight w:val="none"/>
          <w:lang w:val="en-US" w:eastAsia="zh-CN"/>
        </w:rPr>
        <w:t>竞价</w:t>
      </w:r>
      <w:r>
        <w:rPr>
          <w:rFonts w:asciiTheme="minorEastAsia" w:hAnsiTheme="minorEastAsia" w:eastAsiaTheme="minorEastAsia"/>
          <w:color w:val="auto"/>
          <w:sz w:val="24"/>
          <w:highlight w:val="none"/>
        </w:rPr>
        <w:t>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44AA40FA">
      <w:pPr>
        <w:spacing w:line="360" w:lineRule="auto"/>
        <w:ind w:firstLine="437"/>
        <w:outlineLvl w:val="3"/>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19.响应文件的评审与</w:t>
      </w:r>
      <w:r>
        <w:rPr>
          <w:rFonts w:hint="eastAsia" w:asciiTheme="minorEastAsia" w:hAnsiTheme="minorEastAsia" w:eastAsiaTheme="minorEastAsia"/>
          <w:b/>
          <w:color w:val="auto"/>
          <w:sz w:val="24"/>
          <w:highlight w:val="none"/>
        </w:rPr>
        <w:t>竞价</w:t>
      </w:r>
    </w:p>
    <w:p w14:paraId="6AF951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规定的时间和地点组织</w:t>
      </w:r>
      <w:r>
        <w:rPr>
          <w:rFonts w:hint="eastAsia" w:asciiTheme="minorEastAsia" w:hAnsiTheme="minorEastAsia" w:eastAsiaTheme="minorEastAsia"/>
          <w:bCs/>
          <w:color w:val="auto"/>
          <w:sz w:val="24"/>
          <w:szCs w:val="24"/>
          <w:highlight w:val="none"/>
          <w:lang w:val="en-US" w:eastAsia="zh-CN"/>
        </w:rPr>
        <w:t>竞价</w:t>
      </w:r>
      <w:r>
        <w:rPr>
          <w:rFonts w:hint="eastAsia" w:asciiTheme="minorEastAsia" w:hAnsiTheme="minorEastAsia" w:eastAsiaTheme="minorEastAsia"/>
          <w:color w:val="auto"/>
          <w:sz w:val="24"/>
          <w:highlight w:val="none"/>
        </w:rPr>
        <w:t>。</w:t>
      </w:r>
    </w:p>
    <w:p w14:paraId="31DF95A4">
      <w:pPr>
        <w:spacing w:line="360" w:lineRule="auto"/>
        <w:ind w:firstLine="435"/>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lang w:eastAsia="zh-CN"/>
        </w:rPr>
        <w:t>竞价</w:t>
      </w:r>
      <w:r>
        <w:rPr>
          <w:rFonts w:hint="eastAsia" w:asciiTheme="minorEastAsia" w:hAnsiTheme="minorEastAsia" w:eastAsiaTheme="minorEastAsia"/>
          <w:b/>
          <w:bCs/>
          <w:sz w:val="24"/>
          <w:highlight w:val="none"/>
        </w:rPr>
        <w:t>采用最低价法评审。</w:t>
      </w:r>
    </w:p>
    <w:p w14:paraId="3B5070BC">
      <w:pPr>
        <w:spacing w:line="360" w:lineRule="auto"/>
        <w:ind w:firstLine="435"/>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最低价法，是指响应文件满足</w:t>
      </w:r>
      <w:r>
        <w:rPr>
          <w:rFonts w:hint="eastAsia" w:asciiTheme="minorEastAsia" w:hAnsiTheme="minorEastAsia" w:eastAsiaTheme="minorEastAsia"/>
          <w:b/>
          <w:bCs/>
          <w:sz w:val="24"/>
          <w:highlight w:val="none"/>
          <w:lang w:eastAsia="zh-CN"/>
        </w:rPr>
        <w:t>竞价文件</w:t>
      </w:r>
      <w:r>
        <w:rPr>
          <w:rFonts w:hint="eastAsia" w:asciiTheme="minorEastAsia" w:hAnsiTheme="minorEastAsia" w:eastAsiaTheme="minorEastAsia"/>
          <w:b/>
          <w:bCs/>
          <w:sz w:val="24"/>
          <w:highlight w:val="none"/>
        </w:rPr>
        <w:t>全部实质性要求且</w:t>
      </w:r>
      <w:r>
        <w:rPr>
          <w:rFonts w:hint="eastAsia" w:asciiTheme="minorEastAsia" w:hAnsiTheme="minorEastAsia" w:eastAsiaTheme="minorEastAsia"/>
          <w:b/>
          <w:bCs/>
          <w:sz w:val="24"/>
          <w:highlight w:val="none"/>
          <w:lang w:eastAsia="zh-CN"/>
        </w:rPr>
        <w:t>报价</w:t>
      </w:r>
      <w:r>
        <w:rPr>
          <w:rFonts w:hint="eastAsia" w:asciiTheme="minorEastAsia" w:hAnsiTheme="minorEastAsia" w:eastAsiaTheme="minorEastAsia"/>
          <w:b/>
          <w:bCs/>
          <w:sz w:val="24"/>
          <w:highlight w:val="none"/>
        </w:rPr>
        <w:t>最低的供应商为成交候选人的评</w:t>
      </w:r>
      <w:r>
        <w:rPr>
          <w:rFonts w:hint="eastAsia" w:asciiTheme="minorEastAsia" w:hAnsiTheme="minorEastAsia" w:eastAsiaTheme="minorEastAsia"/>
          <w:b/>
          <w:bCs/>
          <w:sz w:val="24"/>
          <w:highlight w:val="none"/>
          <w:lang w:eastAsia="zh-CN"/>
        </w:rPr>
        <w:t>审</w:t>
      </w:r>
      <w:r>
        <w:rPr>
          <w:rFonts w:hint="eastAsia" w:asciiTheme="minorEastAsia" w:hAnsiTheme="minorEastAsia" w:eastAsiaTheme="minorEastAsia"/>
          <w:b/>
          <w:bCs/>
          <w:sz w:val="24"/>
          <w:highlight w:val="none"/>
        </w:rPr>
        <w:t>方法。</w:t>
      </w:r>
    </w:p>
    <w:p w14:paraId="29861E9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19.3</w:t>
      </w:r>
      <w:r>
        <w:rPr>
          <w:rFonts w:hint="eastAsia" w:asciiTheme="minorEastAsia" w:hAnsiTheme="minorEastAsia" w:eastAsiaTheme="minorEastAsia"/>
          <w:sz w:val="24"/>
          <w:highlight w:val="none"/>
          <w:lang w:eastAsia="zh-CN"/>
        </w:rPr>
        <w:t>评审小组</w:t>
      </w:r>
      <w:r>
        <w:rPr>
          <w:rFonts w:hint="eastAsia" w:asciiTheme="minorEastAsia" w:hAnsiTheme="minorEastAsia" w:eastAsiaTheme="minorEastAsia"/>
          <w:sz w:val="24"/>
          <w:highlight w:val="none"/>
        </w:rPr>
        <w:t>将按照</w:t>
      </w:r>
      <w:r>
        <w:rPr>
          <w:rFonts w:hint="eastAsia" w:asciiTheme="minorEastAsia" w:hAnsiTheme="minorEastAsia" w:eastAsiaTheme="minorEastAsia"/>
          <w:sz w:val="24"/>
          <w:highlight w:val="none"/>
          <w:lang w:eastAsia="zh-CN"/>
        </w:rPr>
        <w:t>竞价文件</w:t>
      </w:r>
      <w:r>
        <w:rPr>
          <w:rFonts w:hint="eastAsia" w:asciiTheme="minorEastAsia" w:hAnsiTheme="minorEastAsia" w:eastAsiaTheme="minorEastAsia"/>
          <w:sz w:val="24"/>
          <w:highlight w:val="none"/>
        </w:rPr>
        <w:t>规定的评审方法和标准对供应商独立进行评审。评审程序如下：</w:t>
      </w:r>
    </w:p>
    <w:p w14:paraId="3626EAA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19.3.1</w:t>
      </w:r>
      <w:r>
        <w:rPr>
          <w:rFonts w:hint="eastAsia" w:asciiTheme="minorEastAsia" w:hAnsiTheme="minorEastAsia" w:eastAsiaTheme="minorEastAsia"/>
          <w:b/>
          <w:sz w:val="24"/>
          <w:highlight w:val="none"/>
        </w:rPr>
        <w:t>初审</w:t>
      </w:r>
    </w:p>
    <w:p w14:paraId="349B748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评审小组</w:t>
      </w:r>
      <w:r>
        <w:rPr>
          <w:rFonts w:hint="eastAsia" w:asciiTheme="minorEastAsia" w:hAnsiTheme="minorEastAsia" w:eastAsiaTheme="minorEastAsia"/>
          <w:sz w:val="24"/>
          <w:highlight w:val="none"/>
        </w:rPr>
        <w:t>对供应商必须满足和实质性响应的内容进行评审，供应商未实质性响应</w:t>
      </w:r>
      <w:r>
        <w:rPr>
          <w:rFonts w:hint="eastAsia" w:asciiTheme="minorEastAsia" w:hAnsiTheme="minorEastAsia" w:eastAsiaTheme="minorEastAsia"/>
          <w:sz w:val="24"/>
          <w:highlight w:val="none"/>
          <w:lang w:eastAsia="zh-CN"/>
        </w:rPr>
        <w:t>竞价文件</w:t>
      </w:r>
      <w:r>
        <w:rPr>
          <w:rFonts w:hint="eastAsia" w:asciiTheme="minorEastAsia" w:hAnsiTheme="minorEastAsia" w:eastAsiaTheme="minorEastAsia"/>
          <w:sz w:val="24"/>
          <w:highlight w:val="none"/>
        </w:rPr>
        <w:t>要求导致响应无效的，</w:t>
      </w:r>
      <w:r>
        <w:rPr>
          <w:rFonts w:hint="eastAsia" w:asciiTheme="minorEastAsia" w:hAnsiTheme="minorEastAsia" w:eastAsiaTheme="minorEastAsia"/>
          <w:sz w:val="24"/>
          <w:highlight w:val="none"/>
          <w:lang w:eastAsia="zh-CN"/>
        </w:rPr>
        <w:t>评审小组</w:t>
      </w:r>
      <w:r>
        <w:rPr>
          <w:rFonts w:hint="eastAsia" w:asciiTheme="minorEastAsia" w:hAnsiTheme="minorEastAsia" w:eastAsiaTheme="minorEastAsia"/>
          <w:sz w:val="24"/>
          <w:highlight w:val="none"/>
        </w:rPr>
        <w:t>将以书面询标的方式告知有关供应商。</w:t>
      </w:r>
    </w:p>
    <w:p w14:paraId="450247EE">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r>
        <w:rPr>
          <w:rFonts w:asciiTheme="minorEastAsia" w:hAnsiTheme="minorEastAsia" w:eastAsiaTheme="minorEastAsia"/>
          <w:sz w:val="24"/>
          <w:highlight w:val="none"/>
        </w:rPr>
        <w:t>或采购代理机构</w:t>
      </w:r>
      <w:r>
        <w:rPr>
          <w:rFonts w:hint="eastAsia" w:asciiTheme="minorEastAsia" w:hAnsiTheme="minorEastAsia" w:eastAsiaTheme="minorEastAsia"/>
          <w:sz w:val="24"/>
          <w:highlight w:val="none"/>
        </w:rPr>
        <w:t>将在响应文件提交截止时间后至评审结束前查询供应商的信用记录。供应商存在不良信用记录的，其响应文件将被认定为</w:t>
      </w:r>
      <w:r>
        <w:rPr>
          <w:rFonts w:hint="eastAsia" w:asciiTheme="minorEastAsia" w:hAnsiTheme="minorEastAsia" w:eastAsiaTheme="minorEastAsia"/>
          <w:b/>
          <w:sz w:val="24"/>
          <w:highlight w:val="none"/>
        </w:rPr>
        <w:t>响应无效</w:t>
      </w:r>
      <w:r>
        <w:rPr>
          <w:rFonts w:hint="eastAsia" w:asciiTheme="minorEastAsia" w:hAnsiTheme="minorEastAsia" w:eastAsiaTheme="minorEastAsia"/>
          <w:sz w:val="24"/>
          <w:highlight w:val="none"/>
        </w:rPr>
        <w:t>。</w:t>
      </w:r>
    </w:p>
    <w:p w14:paraId="16467D8A">
      <w:pPr>
        <w:spacing w:line="360" w:lineRule="auto"/>
        <w:ind w:firstLine="470" w:firstLineChars="196"/>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19.3.1.1不良信用记录指：</w:t>
      </w:r>
    </w:p>
    <w:p w14:paraId="59B14A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（1）供应商被人民法院列入失信被执行人的；</w:t>
      </w:r>
    </w:p>
    <w:p w14:paraId="475146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（2）供应商被市场监督管理部门列入严重违法失信企业名单的；</w:t>
      </w:r>
    </w:p>
    <w:p w14:paraId="147552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）供应商被税务部门列入重大税收违法案件当事人名单；</w:t>
      </w:r>
    </w:p>
    <w:p w14:paraId="2E9722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）供应商被政府采购监管部门列入政府采购严重违法失信行为记录名单。</w:t>
      </w:r>
    </w:p>
    <w:p w14:paraId="741003E4">
      <w:pPr>
        <w:spacing w:line="360" w:lineRule="auto"/>
        <w:ind w:firstLine="360" w:firstLineChars="1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以联合体形式参加</w:t>
      </w:r>
      <w:r>
        <w:rPr>
          <w:rFonts w:hint="eastAsia" w:asciiTheme="minorEastAsia" w:hAnsiTheme="minorEastAsia" w:eastAsiaTheme="minorEastAsia"/>
          <w:sz w:val="24"/>
          <w:highlight w:val="none"/>
          <w:lang w:eastAsia="zh-CN"/>
        </w:rPr>
        <w:t>竞价</w:t>
      </w:r>
      <w:r>
        <w:rPr>
          <w:rFonts w:hint="eastAsia" w:asciiTheme="minorEastAsia" w:hAnsiTheme="minorEastAsia" w:eastAsiaTheme="minorEastAsia"/>
          <w:sz w:val="24"/>
          <w:highlight w:val="none"/>
        </w:rPr>
        <w:t>的，联合体任何成员存在以上不良信用记录的，联合体</w:t>
      </w:r>
      <w:r>
        <w:rPr>
          <w:rFonts w:hint="eastAsia" w:asciiTheme="minorEastAsia" w:hAnsiTheme="minorEastAsia" w:eastAsiaTheme="minorEastAsia"/>
          <w:sz w:val="24"/>
          <w:highlight w:val="none"/>
          <w:lang w:eastAsia="zh-CN"/>
        </w:rPr>
        <w:t>竞价</w:t>
      </w:r>
      <w:r>
        <w:rPr>
          <w:rFonts w:hint="eastAsia" w:asciiTheme="minorEastAsia" w:hAnsiTheme="minorEastAsia" w:eastAsiaTheme="minorEastAsia"/>
          <w:sz w:val="24"/>
          <w:highlight w:val="none"/>
        </w:rPr>
        <w:t>将被认定为</w:t>
      </w:r>
      <w:r>
        <w:rPr>
          <w:rFonts w:hint="eastAsia" w:asciiTheme="minorEastAsia" w:hAnsiTheme="minorEastAsia" w:eastAsiaTheme="minorEastAsia"/>
          <w:b/>
          <w:sz w:val="24"/>
          <w:highlight w:val="none"/>
        </w:rPr>
        <w:t>响应无效</w:t>
      </w:r>
      <w:r>
        <w:rPr>
          <w:rFonts w:hint="eastAsia" w:asciiTheme="minorEastAsia" w:hAnsiTheme="minorEastAsia" w:eastAsiaTheme="minorEastAsia"/>
          <w:sz w:val="24"/>
          <w:highlight w:val="none"/>
        </w:rPr>
        <w:t>。</w:t>
      </w:r>
    </w:p>
    <w:p w14:paraId="23419B1E">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19.3.1.2信用信息查询渠道：中国政府采购网（www.ccgp.gov.cn）、“信用中国”网站（www.creditchina.gov.cn）、国家企业信用信息公示系统（</w:t>
      </w:r>
      <w:r>
        <w:rPr>
          <w:rFonts w:asciiTheme="minorEastAsia" w:hAnsiTheme="minorEastAsia" w:eastAsiaTheme="minorEastAsia"/>
          <w:sz w:val="24"/>
          <w:highlight w:val="none"/>
        </w:rPr>
        <w:t>www.gsxt.gov.cn</w:t>
      </w:r>
      <w:r>
        <w:rPr>
          <w:rFonts w:hint="eastAsia" w:asciiTheme="minorEastAsia" w:hAnsiTheme="minorEastAsia" w:eastAsiaTheme="minorEastAsia"/>
          <w:sz w:val="24"/>
          <w:highlight w:val="none"/>
        </w:rPr>
        <w:t>）。</w:t>
      </w:r>
    </w:p>
    <w:p w14:paraId="748151BF">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19.3.1.3信用信息记录方式：采购人或采购代理机构工作人员将查询网页打印、签字并存档备查。供应商不良信用记录以采购人或采购代理机构查询结果为准。</w:t>
      </w:r>
    </w:p>
    <w:p w14:paraId="3562F6A2">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在本</w:t>
      </w:r>
      <w:r>
        <w:rPr>
          <w:rFonts w:hint="eastAsia" w:asciiTheme="minorEastAsia" w:hAnsiTheme="minorEastAsia" w:eastAsiaTheme="minorEastAsia"/>
          <w:sz w:val="24"/>
          <w:highlight w:val="none"/>
          <w:lang w:eastAsia="zh-CN"/>
        </w:rPr>
        <w:t>竞价文件</w:t>
      </w:r>
      <w:r>
        <w:rPr>
          <w:rFonts w:hint="eastAsia" w:asciiTheme="minorEastAsia" w:hAnsiTheme="minorEastAsia" w:eastAsiaTheme="minorEastAsia"/>
          <w:sz w:val="24"/>
          <w:highlight w:val="none"/>
        </w:rPr>
        <w:t>规定的查询时间之外，网站信息发生的任何变更均不作为初审依据。</w:t>
      </w:r>
    </w:p>
    <w:p w14:paraId="6EB68B53">
      <w:pPr>
        <w:spacing w:line="360" w:lineRule="auto"/>
        <w:ind w:firstLine="470" w:firstLineChars="196"/>
        <w:rPr>
          <w:rFonts w:asciiTheme="minorEastAsia" w:hAnsiTheme="minorEastAsia" w:eastAsiaTheme="minorEastAsia"/>
          <w:color w:val="auto"/>
          <w:sz w:val="24"/>
          <w:highlight w:val="none"/>
        </w:rPr>
      </w:pPr>
      <w:r>
        <w:rPr>
          <w:rFonts w:hint="eastAsia" w:asciiTheme="minorEastAsia" w:hAnsiTheme="minorEastAsia" w:eastAsiaTheme="minorEastAsia"/>
          <w:sz w:val="24"/>
          <w:highlight w:val="none"/>
        </w:rPr>
        <w:t>供应商自行提供的与网站信息不一致的其他证明材料亦不作为初审依据。</w:t>
      </w:r>
    </w:p>
    <w:p w14:paraId="53EE3630">
      <w:pPr>
        <w:spacing w:line="360" w:lineRule="auto"/>
        <w:ind w:firstLine="435"/>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19.4相关说明</w:t>
      </w:r>
    </w:p>
    <w:p w14:paraId="6BBC8FC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19.4.1为保证</w:t>
      </w:r>
      <w:r>
        <w:rPr>
          <w:rFonts w:hint="eastAsia" w:asciiTheme="minorEastAsia" w:hAnsiTheme="minorEastAsia" w:eastAsiaTheme="minorEastAsia"/>
          <w:sz w:val="24"/>
          <w:highlight w:val="none"/>
          <w:lang w:eastAsia="zh-CN"/>
        </w:rPr>
        <w:t>竞价</w:t>
      </w:r>
      <w:r>
        <w:rPr>
          <w:rFonts w:hint="eastAsia" w:asciiTheme="minorEastAsia" w:hAnsiTheme="minorEastAsia" w:eastAsiaTheme="minorEastAsia"/>
          <w:sz w:val="24"/>
          <w:highlight w:val="none"/>
        </w:rPr>
        <w:t xml:space="preserve">活动顺利进行，供应商可派相关技术人员进行网上答疑； </w:t>
      </w:r>
    </w:p>
    <w:p w14:paraId="645C572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19.4.</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评审小组</w:t>
      </w:r>
      <w:r>
        <w:rPr>
          <w:rFonts w:asciiTheme="minorEastAsia" w:hAnsiTheme="minorEastAsia" w:eastAsiaTheme="minorEastAsia"/>
          <w:sz w:val="24"/>
          <w:highlight w:val="none"/>
        </w:rPr>
        <w:t>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sz w:val="24"/>
          <w:highlight w:val="none"/>
        </w:rPr>
        <w:t>响应无效</w:t>
      </w:r>
      <w:r>
        <w:rPr>
          <w:rFonts w:asciiTheme="minorEastAsia" w:hAnsiTheme="minorEastAsia" w:eastAsiaTheme="minorEastAsia"/>
          <w:sz w:val="24"/>
          <w:highlight w:val="none"/>
        </w:rPr>
        <w:t>。</w:t>
      </w:r>
    </w:p>
    <w:p w14:paraId="39E2472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19.4.</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rPr>
        <w:t>无论何种原因，即使供应商</w:t>
      </w:r>
      <w:r>
        <w:rPr>
          <w:rFonts w:hint="eastAsia" w:asciiTheme="minorEastAsia" w:hAnsiTheme="minorEastAsia" w:eastAsiaTheme="minorEastAsia"/>
          <w:sz w:val="24"/>
          <w:highlight w:val="none"/>
          <w:lang w:eastAsia="zh-CN"/>
        </w:rPr>
        <w:t>竞价</w:t>
      </w:r>
      <w:r>
        <w:rPr>
          <w:rFonts w:asciiTheme="minorEastAsia" w:hAnsiTheme="minorEastAsia" w:eastAsiaTheme="minorEastAsia"/>
          <w:sz w:val="24"/>
          <w:highlight w:val="none"/>
        </w:rPr>
        <w:t>时携带了证书材料的原件，但响应文件中未提供与之内容完全一致的</w:t>
      </w:r>
      <w:r>
        <w:rPr>
          <w:rFonts w:hint="eastAsia" w:asciiTheme="minorEastAsia" w:hAnsiTheme="minorEastAsia" w:eastAsiaTheme="minorEastAsia"/>
          <w:sz w:val="24"/>
          <w:highlight w:val="none"/>
        </w:rPr>
        <w:t>扫描件</w:t>
      </w:r>
      <w:r>
        <w:rPr>
          <w:rFonts w:asciiTheme="minorEastAsia" w:hAnsiTheme="minorEastAsia" w:eastAsiaTheme="minorEastAsia"/>
          <w:sz w:val="24"/>
          <w:highlight w:val="none"/>
        </w:rPr>
        <w:t>的，</w:t>
      </w:r>
      <w:r>
        <w:rPr>
          <w:rFonts w:hint="eastAsia" w:asciiTheme="minorEastAsia" w:hAnsiTheme="minorEastAsia" w:eastAsiaTheme="minorEastAsia"/>
          <w:sz w:val="24"/>
          <w:highlight w:val="none"/>
          <w:lang w:eastAsia="zh-CN"/>
        </w:rPr>
        <w:t>评审小组</w:t>
      </w:r>
      <w:r>
        <w:rPr>
          <w:rFonts w:asciiTheme="minorEastAsia" w:hAnsiTheme="minorEastAsia" w:eastAsiaTheme="minorEastAsia"/>
          <w:sz w:val="24"/>
          <w:highlight w:val="none"/>
        </w:rPr>
        <w:t>可以视同其未提供。</w:t>
      </w:r>
    </w:p>
    <w:p w14:paraId="3D7517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19.4.</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lang w:eastAsia="zh-CN"/>
        </w:rPr>
        <w:t>评审小组</w:t>
      </w:r>
      <w:r>
        <w:rPr>
          <w:rFonts w:asciiTheme="minorEastAsia" w:hAnsiTheme="minorEastAsia" w:eastAsiaTheme="minorEastAsia"/>
          <w:sz w:val="24"/>
          <w:highlight w:val="none"/>
        </w:rPr>
        <w:t>决定响应文件的响应性及符合性只根据响应文件本身的内容，而不寻求其他外部证据。</w:t>
      </w:r>
    </w:p>
    <w:p w14:paraId="75D9D1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sz w:val="24"/>
          <w:highlight w:val="none"/>
        </w:rPr>
        <w:t>19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供应商</w:t>
      </w:r>
      <w:r>
        <w:rPr>
          <w:rFonts w:hint="eastAsia" w:asciiTheme="minorEastAsia" w:hAnsiTheme="minorEastAsia" w:eastAsiaTheme="minorEastAsia"/>
          <w:sz w:val="24"/>
          <w:highlight w:val="none"/>
        </w:rPr>
        <w:t>授权</w:t>
      </w:r>
      <w:r>
        <w:rPr>
          <w:rFonts w:asciiTheme="minorEastAsia" w:hAnsiTheme="minorEastAsia" w:eastAsiaTheme="minorEastAsia"/>
          <w:sz w:val="24"/>
          <w:highlight w:val="none"/>
        </w:rPr>
        <w:t>代表对</w:t>
      </w:r>
      <w:r>
        <w:rPr>
          <w:rFonts w:hint="eastAsia" w:asciiTheme="minorEastAsia" w:hAnsiTheme="minorEastAsia" w:eastAsiaTheme="minorEastAsia"/>
          <w:sz w:val="24"/>
          <w:highlight w:val="none"/>
          <w:lang w:eastAsia="zh-CN"/>
        </w:rPr>
        <w:t>竞价</w:t>
      </w:r>
      <w:r>
        <w:rPr>
          <w:rFonts w:hint="eastAsia" w:asciiTheme="minorEastAsia" w:hAnsiTheme="minorEastAsia" w:eastAsiaTheme="minorEastAsia"/>
          <w:sz w:val="24"/>
          <w:highlight w:val="none"/>
        </w:rPr>
        <w:t>过程</w:t>
      </w:r>
      <w:r>
        <w:rPr>
          <w:rFonts w:asciiTheme="minorEastAsia" w:hAnsiTheme="minorEastAsia" w:eastAsiaTheme="minorEastAsia"/>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sz w:val="24"/>
          <w:highlight w:val="none"/>
        </w:rPr>
        <w:t>，并说明理由。</w:t>
      </w:r>
    </w:p>
    <w:p w14:paraId="2548A1AF">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特殊情形处理</w:t>
      </w:r>
    </w:p>
    <w:p w14:paraId="25523C4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除供应商须知前附表另有约定外，按以下规定执行：</w:t>
      </w:r>
    </w:p>
    <w:p w14:paraId="58E83114">
      <w:pPr>
        <w:spacing w:line="360" w:lineRule="auto"/>
        <w:ind w:firstLine="435"/>
        <w:rPr>
          <w:rFonts w:hint="eastAsia" w:asciiTheme="minorEastAsia" w:hAnsiTheme="minorEastAsia" w:eastAsiaTheme="minorEastAsia"/>
          <w:b/>
          <w:bCs/>
          <w:i/>
          <w:iCs/>
          <w:color w:val="auto"/>
          <w:sz w:val="24"/>
          <w:highlight w:val="none"/>
          <w:lang w:eastAsia="zh-CN"/>
        </w:rPr>
      </w:pPr>
      <w:r>
        <w:rPr>
          <w:rFonts w:hint="eastAsia" w:asciiTheme="minorEastAsia" w:hAnsiTheme="minorEastAsia" w:eastAsiaTheme="minorEastAsia"/>
          <w:color w:val="auto"/>
          <w:sz w:val="24"/>
          <w:highlight w:val="none"/>
          <w:lang w:eastAsia="zh-CN"/>
        </w:rPr>
        <w:t>递交响应文件的供应商数量不足</w:t>
      </w:r>
      <w:r>
        <w:rPr>
          <w:rFonts w:hint="eastAsia" w:asciiTheme="minorEastAsia" w:hAnsiTheme="minorEastAsia" w:eastAsiaTheme="minorEastAsia"/>
          <w:color w:val="auto"/>
          <w:sz w:val="24"/>
          <w:highlight w:val="none"/>
          <w:lang w:val="en-US" w:eastAsia="zh-CN"/>
        </w:rPr>
        <w:t>3家</w:t>
      </w:r>
      <w:r>
        <w:rPr>
          <w:rFonts w:hint="eastAsia" w:asciiTheme="minorEastAsia" w:hAnsiTheme="minorEastAsia" w:eastAsiaTheme="minorEastAsia"/>
          <w:color w:val="auto"/>
          <w:sz w:val="24"/>
          <w:highlight w:val="none"/>
          <w:lang w:eastAsia="zh-CN"/>
        </w:rPr>
        <w:t>或通过初审的供应商数量不足</w:t>
      </w:r>
      <w:r>
        <w:rPr>
          <w:rFonts w:hint="eastAsia" w:asciiTheme="minorEastAsia" w:hAnsiTheme="minorEastAsia" w:eastAsiaTheme="minorEastAsia"/>
          <w:color w:val="auto"/>
          <w:sz w:val="24"/>
          <w:highlight w:val="none"/>
          <w:lang w:val="en-US" w:eastAsia="zh-CN"/>
        </w:rPr>
        <w:t>2家时，采购人将</w:t>
      </w:r>
      <w:r>
        <w:rPr>
          <w:rFonts w:hint="eastAsia" w:asciiTheme="minorEastAsia" w:hAnsiTheme="minorEastAsia" w:eastAsiaTheme="minorEastAsia"/>
          <w:color w:val="auto"/>
          <w:sz w:val="24"/>
          <w:highlight w:val="none"/>
        </w:rPr>
        <w:t>终止</w:t>
      </w:r>
      <w:r>
        <w:rPr>
          <w:rFonts w:hint="eastAsia" w:asciiTheme="minorEastAsia" w:hAnsiTheme="minorEastAsia" w:eastAsiaTheme="minorEastAsia"/>
          <w:color w:val="auto"/>
          <w:sz w:val="24"/>
          <w:highlight w:val="none"/>
          <w:lang w:val="en-US" w:eastAsia="zh-CN"/>
        </w:rPr>
        <w:t>竞价</w:t>
      </w:r>
      <w:r>
        <w:rPr>
          <w:rFonts w:hint="eastAsia" w:asciiTheme="minorEastAsia" w:hAnsiTheme="minorEastAsia" w:eastAsiaTheme="minorEastAsia"/>
          <w:color w:val="auto"/>
          <w:sz w:val="24"/>
          <w:highlight w:val="none"/>
          <w:lang w:eastAsia="zh-CN"/>
        </w:rPr>
        <w:t>活动。通过初审的供应商数量为</w:t>
      </w:r>
      <w:r>
        <w:rPr>
          <w:rFonts w:hint="eastAsia" w:asciiTheme="minorEastAsia" w:hAnsiTheme="minorEastAsia" w:eastAsiaTheme="minorEastAsia"/>
          <w:color w:val="auto"/>
          <w:sz w:val="24"/>
          <w:highlight w:val="none"/>
          <w:lang w:val="en-US" w:eastAsia="zh-CN"/>
        </w:rPr>
        <w:t>2家时，经采购人同意后继续竞价活动。</w:t>
      </w:r>
    </w:p>
    <w:p w14:paraId="68D30592">
      <w:pPr>
        <w:spacing w:line="360" w:lineRule="auto"/>
        <w:ind w:firstLine="437"/>
        <w:outlineLvl w:val="3"/>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2655778F">
      <w:pPr>
        <w:spacing w:line="360" w:lineRule="auto"/>
        <w:ind w:firstLine="470" w:firstLineChars="196"/>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1.1</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小组将对响应文件的有效性、完整性和响应程度进行审查，审查时可以要求供应商对响应文件中含义不明确、同类问题表述不一致或者有明显文字和计算错误的内容等作出必要的澄清、说明或者更正。</w:t>
      </w:r>
      <w:r>
        <w:rPr>
          <w:rFonts w:hint="eastAsia" w:ascii="宋体" w:hAnsi="宋体" w:eastAsia="宋体"/>
          <w:b/>
          <w:bCs/>
          <w:color w:val="auto"/>
          <w:sz w:val="24"/>
          <w:highlight w:val="none"/>
        </w:rPr>
        <w:t>供应商的澄清、说明或者更正不得超出响应文件的范围或者改变响应文件的实质性内容。</w:t>
      </w:r>
      <w:r>
        <w:rPr>
          <w:rFonts w:hint="eastAsia" w:ascii="宋体" w:hAnsi="宋体" w:eastAsia="宋体"/>
          <w:color w:val="auto"/>
          <w:sz w:val="24"/>
          <w:highlight w:val="none"/>
        </w:rPr>
        <w:t>对不同文字文本响应文件的解释发生异议的，以中文文本为准。</w:t>
      </w:r>
    </w:p>
    <w:p w14:paraId="6C78EA14">
      <w:pPr>
        <w:spacing w:line="360" w:lineRule="auto"/>
        <w:ind w:firstLine="470" w:firstLineChars="196"/>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1.2</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小组要求供应商澄清、说明或者更正响应文件应当以书面形式（询标）作出。供应商的澄清、说明或者更正应当由法定代表人或其授权代表签字或者加盖公章。</w:t>
      </w:r>
    </w:p>
    <w:p w14:paraId="08FC8AC0">
      <w:pPr>
        <w:spacing w:line="360" w:lineRule="auto"/>
        <w:ind w:firstLine="435"/>
        <w:rPr>
          <w:rFonts w:asciiTheme="minorEastAsia" w:hAnsiTheme="minorEastAsia" w:eastAsiaTheme="minorEastAsia"/>
          <w:b/>
          <w:color w:val="auto"/>
          <w:sz w:val="24"/>
          <w:highlight w:val="none"/>
        </w:rPr>
      </w:pPr>
      <w:r>
        <w:rPr>
          <w:rFonts w:hint="eastAsia" w:ascii="宋体" w:hAnsi="宋体" w:eastAsia="宋体"/>
          <w:b/>
          <w:color w:val="auto"/>
          <w:sz w:val="24"/>
          <w:highlight w:val="none"/>
        </w:rPr>
        <w:t>如有询标，授权代表（或法定代表人）可通过</w:t>
      </w:r>
      <w:r>
        <w:rPr>
          <w:rFonts w:hint="eastAsia" w:ascii="宋体" w:hAnsi="宋体" w:eastAsia="宋体"/>
          <w:b/>
          <w:color w:val="auto"/>
          <w:sz w:val="24"/>
          <w:highlight w:val="none"/>
          <w:lang w:eastAsia="zh-CN"/>
        </w:rPr>
        <w:t>供应商须知前附表规定的方式</w:t>
      </w:r>
      <w:r>
        <w:rPr>
          <w:rFonts w:hint="eastAsia" w:ascii="宋体" w:hAnsi="宋体" w:eastAsia="宋体"/>
          <w:b/>
          <w:color w:val="auto"/>
          <w:sz w:val="24"/>
          <w:highlight w:val="none"/>
        </w:rPr>
        <w:t>接受询标。因授权代表联系不上</w:t>
      </w:r>
      <w:r>
        <w:rPr>
          <w:rFonts w:hint="eastAsia" w:ascii="宋体" w:hAnsi="宋体" w:eastAsia="宋体"/>
          <w:b/>
          <w:bCs/>
          <w:color w:val="auto"/>
          <w:sz w:val="24"/>
          <w:highlight w:val="none"/>
        </w:rPr>
        <w:t>等情形</w:t>
      </w:r>
      <w:r>
        <w:rPr>
          <w:rFonts w:hint="eastAsia" w:ascii="宋体" w:hAnsi="宋体" w:eastAsia="宋体"/>
          <w:b/>
          <w:color w:val="auto"/>
          <w:sz w:val="24"/>
          <w:highlight w:val="none"/>
        </w:rPr>
        <w:t>而无法接受</w:t>
      </w:r>
      <w:r>
        <w:rPr>
          <w:rFonts w:hint="eastAsia" w:ascii="宋体" w:hAnsi="宋体" w:eastAsia="宋体"/>
          <w:b/>
          <w:color w:val="auto"/>
          <w:sz w:val="24"/>
          <w:highlight w:val="none"/>
          <w:lang w:eastAsia="zh-CN"/>
        </w:rPr>
        <w:t>竞价</w:t>
      </w:r>
      <w:r>
        <w:rPr>
          <w:rFonts w:hint="eastAsia" w:ascii="宋体" w:hAnsi="宋体" w:eastAsia="宋体"/>
          <w:b/>
          <w:color w:val="auto"/>
          <w:sz w:val="24"/>
          <w:highlight w:val="none"/>
        </w:rPr>
        <w:t>小组询标的，供应商自行承担相关风险。</w:t>
      </w:r>
    </w:p>
    <w:p w14:paraId="0A829C57">
      <w:pPr>
        <w:spacing w:line="360" w:lineRule="auto"/>
        <w:ind w:firstLine="437"/>
        <w:outlineLvl w:val="3"/>
        <w:rPr>
          <w:rFonts w:asciiTheme="minorEastAsia" w:hAnsiTheme="minorEastAsia" w:eastAsiaTheme="minorEastAsia"/>
          <w:b/>
          <w:sz w:val="24"/>
          <w:highlight w:val="none"/>
        </w:rPr>
      </w:pP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lang w:val="en-US" w:eastAsia="zh-CN"/>
        </w:rPr>
        <w:t>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成交候选供应商的推荐原则及标准</w:t>
      </w:r>
    </w:p>
    <w:p w14:paraId="4A8BFB20">
      <w:pPr>
        <w:spacing w:line="360" w:lineRule="auto"/>
        <w:ind w:firstLine="435"/>
        <w:rPr>
          <w:rFonts w:ascii="宋体" w:hAnsi="宋体" w:eastAsia="宋体"/>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如一个分包内只有一种产品，不同</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所投产品为同一品牌的，</w:t>
      </w:r>
      <w:r>
        <w:rPr>
          <w:rFonts w:hint="eastAsia" w:asciiTheme="minorEastAsia" w:hAnsiTheme="minorEastAsia" w:eastAsiaTheme="minorEastAsia"/>
          <w:sz w:val="24"/>
          <w:highlight w:val="none"/>
        </w:rPr>
        <w:t>提供相同品牌产品的不同供应商，以其通过初审且报价最低的供应商</w:t>
      </w:r>
      <w:r>
        <w:rPr>
          <w:rFonts w:asciiTheme="minorEastAsia" w:hAnsiTheme="minorEastAsia" w:eastAsiaTheme="minorEastAsia"/>
          <w:sz w:val="24"/>
          <w:highlight w:val="none"/>
        </w:rPr>
        <w:t>获得</w:t>
      </w:r>
      <w:r>
        <w:rPr>
          <w:rFonts w:hint="eastAsia" w:asciiTheme="minorEastAsia" w:hAnsiTheme="minorEastAsia" w:eastAsiaTheme="minorEastAsia"/>
          <w:sz w:val="24"/>
          <w:highlight w:val="none"/>
        </w:rPr>
        <w:t>成交</w:t>
      </w:r>
      <w:r>
        <w:rPr>
          <w:rFonts w:asciiTheme="minorEastAsia" w:hAnsiTheme="minorEastAsia" w:eastAsiaTheme="minorEastAsia"/>
          <w:sz w:val="24"/>
          <w:highlight w:val="none"/>
        </w:rPr>
        <w:t>候选人推荐资格</w:t>
      </w:r>
      <w:r>
        <w:rPr>
          <w:rFonts w:ascii="宋体" w:hAnsi="宋体" w:eastAsia="宋体"/>
          <w:sz w:val="24"/>
          <w:highlight w:val="none"/>
        </w:rPr>
        <w:t>；</w:t>
      </w:r>
      <w:r>
        <w:rPr>
          <w:rFonts w:hint="eastAsia" w:asciiTheme="minorEastAsia" w:hAnsiTheme="minorEastAsia" w:eastAsiaTheme="minorEastAsia"/>
          <w:sz w:val="24"/>
          <w:highlight w:val="none"/>
        </w:rPr>
        <w:t>报价</w:t>
      </w:r>
      <w:r>
        <w:rPr>
          <w:rFonts w:ascii="宋体" w:hAnsi="宋体" w:eastAsia="宋体"/>
          <w:sz w:val="24"/>
          <w:highlight w:val="none"/>
        </w:rPr>
        <w:t>相同的，由采购人或者采购人</w:t>
      </w:r>
      <w:r>
        <w:rPr>
          <w:rFonts w:hint="eastAsia" w:ascii="宋体" w:hAnsi="宋体" w:eastAsia="宋体"/>
          <w:sz w:val="24"/>
          <w:highlight w:val="none"/>
        </w:rPr>
        <w:t>授权</w:t>
      </w:r>
      <w:r>
        <w:rPr>
          <w:rFonts w:hint="eastAsia" w:ascii="宋体" w:hAnsi="宋体" w:eastAsia="宋体"/>
          <w:sz w:val="24"/>
          <w:highlight w:val="none"/>
          <w:lang w:eastAsia="zh-CN"/>
        </w:rPr>
        <w:t>评审小组</w:t>
      </w:r>
      <w:r>
        <w:rPr>
          <w:rFonts w:ascii="宋体" w:hAnsi="宋体" w:eastAsia="宋体"/>
          <w:sz w:val="24"/>
          <w:highlight w:val="none"/>
        </w:rPr>
        <w:t>按照</w:t>
      </w:r>
      <w:r>
        <w:rPr>
          <w:rFonts w:hint="eastAsia" w:ascii="宋体" w:hAnsi="宋体" w:eastAsia="宋体"/>
          <w:sz w:val="24"/>
          <w:highlight w:val="none"/>
          <w:lang w:eastAsia="zh-CN"/>
        </w:rPr>
        <w:t>竞价文件</w:t>
      </w:r>
      <w:r>
        <w:rPr>
          <w:rFonts w:ascii="宋体" w:hAnsi="宋体" w:eastAsia="宋体"/>
          <w:sz w:val="24"/>
          <w:highlight w:val="none"/>
        </w:rPr>
        <w:t>中</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方法</w:t>
      </w:r>
      <w:r>
        <w:rPr>
          <w:rFonts w:hint="eastAsia" w:asciiTheme="minorEastAsia" w:hAnsiTheme="minorEastAsia" w:eastAsiaTheme="minorEastAsia"/>
          <w:sz w:val="24"/>
          <w:highlight w:val="none"/>
        </w:rPr>
        <w:t>和标准</w:t>
      </w:r>
      <w:r>
        <w:rPr>
          <w:rFonts w:ascii="宋体" w:hAnsi="宋体" w:eastAsia="宋体"/>
          <w:sz w:val="24"/>
          <w:highlight w:val="none"/>
        </w:rPr>
        <w:t>规定的方式确定一个</w:t>
      </w:r>
      <w:r>
        <w:rPr>
          <w:rFonts w:hint="eastAsia" w:ascii="宋体" w:hAnsi="宋体" w:eastAsia="宋体"/>
          <w:sz w:val="24"/>
          <w:highlight w:val="none"/>
        </w:rPr>
        <w:t>供应商</w:t>
      </w:r>
      <w:r>
        <w:rPr>
          <w:rFonts w:ascii="宋体" w:hAnsi="宋体" w:eastAsia="宋体"/>
          <w:sz w:val="24"/>
          <w:highlight w:val="none"/>
        </w:rPr>
        <w:t>获得</w:t>
      </w:r>
      <w:r>
        <w:rPr>
          <w:rFonts w:hint="eastAsia" w:ascii="宋体" w:hAnsi="宋体" w:eastAsia="宋体"/>
          <w:sz w:val="24"/>
          <w:highlight w:val="none"/>
        </w:rPr>
        <w:t>成交</w:t>
      </w:r>
      <w:r>
        <w:rPr>
          <w:rFonts w:ascii="宋体" w:hAnsi="宋体" w:eastAsia="宋体"/>
          <w:sz w:val="24"/>
          <w:highlight w:val="none"/>
        </w:rPr>
        <w:t>候选</w:t>
      </w:r>
      <w:r>
        <w:rPr>
          <w:rFonts w:hint="eastAsia" w:ascii="宋体" w:hAnsi="宋体" w:eastAsia="宋体"/>
          <w:sz w:val="24"/>
          <w:highlight w:val="none"/>
        </w:rPr>
        <w:t>供应商</w:t>
      </w:r>
      <w:r>
        <w:rPr>
          <w:rFonts w:ascii="宋体" w:hAnsi="宋体" w:eastAsia="宋体"/>
          <w:sz w:val="24"/>
          <w:highlight w:val="none"/>
        </w:rPr>
        <w:t>推荐资格；未规定的采取随机抽取方式确定，其他同品牌</w:t>
      </w:r>
      <w:r>
        <w:rPr>
          <w:rFonts w:hint="eastAsia" w:ascii="宋体" w:hAnsi="宋体" w:eastAsia="宋体"/>
          <w:sz w:val="24"/>
          <w:highlight w:val="none"/>
        </w:rPr>
        <w:t>供应商</w:t>
      </w:r>
      <w:r>
        <w:rPr>
          <w:rFonts w:ascii="宋体" w:hAnsi="宋体" w:eastAsia="宋体"/>
          <w:sz w:val="24"/>
          <w:highlight w:val="none"/>
        </w:rPr>
        <w:t>不作为</w:t>
      </w:r>
      <w:r>
        <w:rPr>
          <w:rFonts w:hint="eastAsia" w:ascii="宋体" w:hAnsi="宋体" w:eastAsia="宋体"/>
          <w:sz w:val="24"/>
          <w:highlight w:val="none"/>
        </w:rPr>
        <w:t>成交</w:t>
      </w:r>
      <w:r>
        <w:rPr>
          <w:rFonts w:ascii="宋体" w:hAnsi="宋体" w:eastAsia="宋体"/>
          <w:sz w:val="24"/>
          <w:highlight w:val="none"/>
        </w:rPr>
        <w:t>候选</w:t>
      </w:r>
      <w:r>
        <w:rPr>
          <w:rFonts w:hint="eastAsia" w:ascii="宋体" w:hAnsi="宋体" w:eastAsia="宋体"/>
          <w:sz w:val="24"/>
          <w:highlight w:val="none"/>
        </w:rPr>
        <w:t>供应商</w:t>
      </w:r>
      <w:r>
        <w:rPr>
          <w:rFonts w:ascii="宋体" w:hAnsi="宋体" w:eastAsia="宋体"/>
          <w:sz w:val="24"/>
          <w:highlight w:val="none"/>
        </w:rPr>
        <w:t>。</w:t>
      </w:r>
    </w:p>
    <w:p w14:paraId="56E3DF63">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如一个分包内包含多种产品的，采购人或采购代理机构将在</w:t>
      </w:r>
      <w:r>
        <w:rPr>
          <w:rFonts w:hint="eastAsia" w:asciiTheme="minorEastAsia" w:hAnsiTheme="minorEastAsia" w:eastAsiaTheme="minorEastAsia"/>
          <w:sz w:val="24"/>
          <w:highlight w:val="none"/>
          <w:u w:val="single"/>
        </w:rPr>
        <w:t>供应商</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中载明核心产品，多家</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提供的核心产品品牌相同的，按第2</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1款</w:t>
      </w:r>
      <w:r>
        <w:rPr>
          <w:rFonts w:asciiTheme="minorEastAsia" w:hAnsiTheme="minorEastAsia" w:eastAsiaTheme="minorEastAsia"/>
          <w:sz w:val="24"/>
          <w:highlight w:val="none"/>
        </w:rPr>
        <w:t>规定处理。</w:t>
      </w:r>
    </w:p>
    <w:p w14:paraId="2D5DBC5B">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hint="eastAsia" w:asciiTheme="minorEastAsia" w:hAnsiTheme="minorEastAsia" w:eastAsiaTheme="minorEastAsia"/>
          <w:sz w:val="24"/>
          <w:highlight w:val="none"/>
          <w:lang w:eastAsia="zh-CN"/>
        </w:rPr>
        <w:t>评审小组</w:t>
      </w:r>
      <w:r>
        <w:rPr>
          <w:rFonts w:asciiTheme="minorEastAsia" w:hAnsiTheme="minorEastAsia" w:eastAsiaTheme="minorEastAsia"/>
          <w:sz w:val="24"/>
          <w:highlight w:val="none"/>
        </w:rPr>
        <w:t>依据本项目</w:t>
      </w:r>
      <w:r>
        <w:rPr>
          <w:rFonts w:hint="eastAsia" w:asciiTheme="minorEastAsia" w:hAnsiTheme="minorEastAsia" w:eastAsiaTheme="minorEastAsia"/>
          <w:sz w:val="24"/>
          <w:highlight w:val="none"/>
          <w:lang w:eastAsia="zh-CN"/>
        </w:rPr>
        <w:t>竞价文件</w:t>
      </w:r>
      <w:r>
        <w:rPr>
          <w:rFonts w:asciiTheme="minorEastAsia" w:hAnsiTheme="minorEastAsia" w:eastAsiaTheme="minorEastAsia"/>
          <w:sz w:val="24"/>
          <w:highlight w:val="none"/>
        </w:rPr>
        <w:t>所约定的</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方法</w:t>
      </w:r>
      <w:r>
        <w:rPr>
          <w:rFonts w:hint="eastAsia" w:asciiTheme="minorEastAsia" w:hAnsiTheme="minorEastAsia" w:eastAsiaTheme="minorEastAsia"/>
          <w:sz w:val="24"/>
          <w:highlight w:val="none"/>
        </w:rPr>
        <w:t>和标准</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按照</w:t>
      </w:r>
      <w:r>
        <w:rPr>
          <w:rFonts w:hint="eastAsia" w:asciiTheme="minorEastAsia" w:hAnsiTheme="minorEastAsia" w:eastAsiaTheme="minorEastAsia"/>
          <w:sz w:val="24"/>
          <w:highlight w:val="none"/>
          <w:lang w:eastAsia="zh-CN"/>
        </w:rPr>
        <w:t>总</w:t>
      </w:r>
      <w:r>
        <w:rPr>
          <w:rFonts w:hint="eastAsia" w:asciiTheme="minorEastAsia" w:hAnsiTheme="minorEastAsia" w:eastAsiaTheme="minorEastAsia"/>
          <w:sz w:val="24"/>
          <w:highlight w:val="none"/>
        </w:rPr>
        <w:t>报价由低到高的顺序依次推荐成交候选人。</w:t>
      </w:r>
    </w:p>
    <w:p w14:paraId="2CA95D34">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22.4</w:t>
      </w:r>
      <w:r>
        <w:rPr>
          <w:rFonts w:hint="eastAsia" w:asciiTheme="minorEastAsia" w:hAnsiTheme="minorEastAsia" w:eastAsiaTheme="minorEastAsia"/>
          <w:sz w:val="24"/>
          <w:highlight w:val="none"/>
          <w:lang w:eastAsia="zh-CN"/>
        </w:rPr>
        <w:t>如</w:t>
      </w:r>
      <w:r>
        <w:rPr>
          <w:rFonts w:asciiTheme="minorEastAsia" w:hAnsiTheme="minorEastAsia" w:eastAsiaTheme="minorEastAsia"/>
          <w:sz w:val="24"/>
          <w:highlight w:val="none"/>
        </w:rPr>
        <w:t>供应商须知前附表</w:t>
      </w:r>
      <w:r>
        <w:rPr>
          <w:rFonts w:hint="eastAsia" w:asciiTheme="minorEastAsia" w:hAnsiTheme="minorEastAsia" w:eastAsiaTheme="minorEastAsia"/>
          <w:sz w:val="24"/>
          <w:highlight w:val="none"/>
          <w:lang w:eastAsia="zh-CN"/>
        </w:rPr>
        <w:t>接受小微企业价格扣除，</w:t>
      </w:r>
      <w:r>
        <w:rPr>
          <w:rFonts w:asciiTheme="minorEastAsia" w:hAnsiTheme="minorEastAsia" w:eastAsiaTheme="minorEastAsia"/>
          <w:sz w:val="24"/>
          <w:highlight w:val="none"/>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的价格参与评审。对于同时属于小微企</w:t>
      </w:r>
      <w:r>
        <w:rPr>
          <w:rFonts w:hint="eastAsia" w:asciiTheme="minorEastAsia" w:hAnsiTheme="minorEastAsia" w:eastAsiaTheme="minorEastAsia"/>
          <w:sz w:val="24"/>
          <w:highlight w:val="none"/>
        </w:rPr>
        <w:t>业、监狱企业或残疾人福利性单位的，不重复进行报价扣除。</w:t>
      </w:r>
    </w:p>
    <w:p w14:paraId="73E785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sz w:val="24"/>
          <w:highlight w:val="none"/>
        </w:rPr>
        <w:t>以联合体形式参加采购活动，联合体各方均为中小企业的，联合体视同中小企业。其中，联合体各方均为小微企业的，联合体视同小微企业。</w:t>
      </w:r>
    </w:p>
    <w:p w14:paraId="0A6DA336">
      <w:pPr>
        <w:spacing w:line="360" w:lineRule="auto"/>
        <w:ind w:firstLine="437"/>
        <w:outlineLvl w:val="3"/>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w:t>
      </w:r>
    </w:p>
    <w:p w14:paraId="1B2E1F5C">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24.1</w:t>
      </w:r>
      <w:r>
        <w:rPr>
          <w:rFonts w:hint="eastAsia" w:ascii="宋体" w:hAnsi="宋体" w:eastAsia="宋体"/>
          <w:color w:val="auto"/>
          <w:sz w:val="24"/>
          <w:highlight w:val="none"/>
          <w:lang w:val="en-US" w:eastAsia="zh-CN"/>
        </w:rPr>
        <w:t>竞价</w:t>
      </w:r>
      <w:r>
        <w:rPr>
          <w:rFonts w:hint="eastAsia" w:ascii="宋体" w:hAnsi="宋体" w:eastAsia="宋体"/>
          <w:sz w:val="24"/>
          <w:highlight w:val="none"/>
          <w:lang w:eastAsia="zh-CN"/>
        </w:rPr>
        <w:t>小组</w:t>
      </w:r>
      <w:r>
        <w:rPr>
          <w:rFonts w:hint="eastAsia" w:ascii="宋体" w:hAnsi="宋体" w:eastAsia="宋体"/>
          <w:sz w:val="24"/>
          <w:highlight w:val="none"/>
        </w:rPr>
        <w:t>根据</w:t>
      </w:r>
      <w:r>
        <w:rPr>
          <w:rFonts w:hint="eastAsia" w:asciiTheme="minorEastAsia" w:hAnsiTheme="minorEastAsia" w:eastAsiaTheme="minorEastAsia"/>
          <w:b/>
          <w:bCs/>
          <w:sz w:val="24"/>
          <w:highlight w:val="none"/>
        </w:rPr>
        <w:t>报价</w:t>
      </w:r>
      <w:r>
        <w:rPr>
          <w:rFonts w:hint="eastAsia" w:asciiTheme="minorEastAsia" w:hAnsiTheme="minorEastAsia" w:eastAsiaTheme="minorEastAsia"/>
          <w:b/>
          <w:bCs/>
          <w:sz w:val="24"/>
          <w:highlight w:val="none"/>
          <w:lang w:eastAsia="zh-CN"/>
        </w:rPr>
        <w:t>的由低到高</w:t>
      </w:r>
      <w:r>
        <w:rPr>
          <w:rFonts w:hint="eastAsia" w:ascii="宋体" w:hAnsi="宋体" w:eastAsia="宋体"/>
          <w:sz w:val="24"/>
          <w:highlight w:val="none"/>
        </w:rPr>
        <w:t>和</w:t>
      </w:r>
      <w:r>
        <w:rPr>
          <w:rFonts w:hint="eastAsia" w:asciiTheme="minorEastAsia" w:hAnsiTheme="minorEastAsia" w:eastAsiaTheme="minorEastAsia"/>
          <w:sz w:val="24"/>
          <w:highlight w:val="none"/>
          <w:u w:val="single"/>
        </w:rPr>
        <w:t>供应商</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w:t>
      </w:r>
      <w:r>
        <w:rPr>
          <w:rFonts w:hint="eastAsia" w:ascii="宋体" w:hAnsi="宋体" w:eastAsia="宋体"/>
          <w:sz w:val="24"/>
          <w:highlight w:val="none"/>
        </w:rPr>
        <w:t>确定成交候选供应商，并标明排列顺序。</w:t>
      </w:r>
    </w:p>
    <w:p w14:paraId="78DC8B1C">
      <w:pPr>
        <w:spacing w:line="360" w:lineRule="auto"/>
        <w:ind w:firstLine="437"/>
        <w:outlineLvl w:val="3"/>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.编写评审报告</w:t>
      </w:r>
    </w:p>
    <w:p w14:paraId="59E68F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.1评审报告是根据全体</w:t>
      </w: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小组成员签字的原始评审记录和评审结果编写的报告，评审报告由</w:t>
      </w: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小组全体成员签字。对评审结论持有异议的</w:t>
      </w: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小组成员可以书面方式阐述其不同意见和理由。</w:t>
      </w: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小组成员拒绝在评审报告上签字且不陈述其不同意见和理由的，视为同意评审结论。</w:t>
      </w:r>
    </w:p>
    <w:p w14:paraId="6799E81C">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039B4D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.1评审将在严格保密的情况下进行。</w:t>
      </w:r>
    </w:p>
    <w:p w14:paraId="706BEE0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4EFBCEA">
      <w:pPr>
        <w:spacing w:line="360" w:lineRule="auto"/>
        <w:ind w:firstLine="437"/>
        <w:outlineLvl w:val="3"/>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.成交结果公告</w:t>
      </w:r>
    </w:p>
    <w:p w14:paraId="334303AF">
      <w:pPr>
        <w:spacing w:line="360" w:lineRule="auto"/>
        <w:ind w:firstLine="470" w:firstLineChars="19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.1为体现“公开、公平、公正”的原则，</w:t>
      </w:r>
      <w:r>
        <w:rPr>
          <w:rFonts w:hint="eastAsia" w:asciiTheme="minorEastAsia" w:hAnsiTheme="minorEastAsia" w:eastAsiaTheme="minorEastAsia"/>
          <w:color w:val="auto"/>
          <w:sz w:val="24"/>
          <w:highlight w:val="none"/>
          <w:lang w:eastAsia="zh-CN"/>
        </w:rPr>
        <w:t>竞价</w:t>
      </w:r>
      <w:r>
        <w:rPr>
          <w:rFonts w:asciiTheme="minorEastAsia" w:hAnsiTheme="minorEastAsia" w:eastAsiaTheme="minorEastAsia"/>
          <w:color w:val="auto"/>
          <w:sz w:val="24"/>
          <w:highlight w:val="none"/>
        </w:rPr>
        <w:t>结束后，</w:t>
      </w:r>
      <w:r>
        <w:rPr>
          <w:rFonts w:hint="eastAsia" w:asciiTheme="minorEastAsia" w:hAnsiTheme="minorEastAsia" w:eastAsiaTheme="minorEastAsia"/>
          <w:color w:val="auto"/>
          <w:sz w:val="24"/>
          <w:highlight w:val="none"/>
        </w:rPr>
        <w:t>采购代理机构将在</w:t>
      </w:r>
      <w:r>
        <w:rPr>
          <w:rFonts w:hint="eastAsia" w:asciiTheme="minorEastAsia" w:hAnsiTheme="minorEastAsia" w:eastAsiaTheme="minorEastAsia"/>
          <w:color w:val="auto"/>
          <w:sz w:val="24"/>
          <w:highlight w:val="none"/>
          <w:lang w:eastAsia="zh-CN"/>
        </w:rPr>
        <w:t>采购公告发布媒介</w:t>
      </w:r>
      <w:r>
        <w:rPr>
          <w:rFonts w:asciiTheme="minorEastAsia" w:hAnsiTheme="minorEastAsia" w:eastAsiaTheme="minorEastAsia"/>
          <w:color w:val="auto"/>
          <w:sz w:val="24"/>
          <w:highlight w:val="none"/>
        </w:rPr>
        <w:t>上发布成交结果公告。</w:t>
      </w:r>
    </w:p>
    <w:p w14:paraId="0689D2C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.2成交结果公告内容应当包括采购人及其委托的采购代理机构的名称、地址、联系方式，项目名称和项目编号，成交供应商名称、地址和成交金额，成交结果公告期限。</w:t>
      </w:r>
    </w:p>
    <w:p w14:paraId="30A0383E">
      <w:pPr>
        <w:spacing w:line="360" w:lineRule="auto"/>
        <w:ind w:firstLine="437"/>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lang w:val="en-US" w:eastAsia="zh-CN"/>
        </w:rPr>
        <w:t>7</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7FFFBD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5770F5F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76EDCC7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.3成交通知书是合同的组成部分。</w:t>
      </w:r>
    </w:p>
    <w:p w14:paraId="2693BA04">
      <w:pPr>
        <w:spacing w:line="360" w:lineRule="auto"/>
        <w:ind w:firstLine="437"/>
        <w:outlineLvl w:val="3"/>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.告知</w:t>
      </w:r>
      <w:r>
        <w:rPr>
          <w:rFonts w:hint="eastAsia" w:ascii="宋体" w:hAnsi="宋体" w:eastAsia="宋体"/>
          <w:b/>
          <w:color w:val="auto"/>
          <w:sz w:val="24"/>
          <w:highlight w:val="none"/>
          <w:lang w:eastAsia="zh-CN"/>
        </w:rPr>
        <w:t>竞价</w:t>
      </w:r>
      <w:r>
        <w:rPr>
          <w:rFonts w:ascii="宋体" w:hAnsi="宋体" w:eastAsia="宋体"/>
          <w:b/>
          <w:color w:val="auto"/>
          <w:sz w:val="24"/>
          <w:highlight w:val="none"/>
        </w:rPr>
        <w:t>结果</w:t>
      </w:r>
    </w:p>
    <w:p w14:paraId="3EE267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结果</w:t>
      </w:r>
      <w:r>
        <w:rPr>
          <w:rFonts w:ascii="宋体" w:hAnsi="宋体" w:eastAsia="宋体"/>
          <w:color w:val="auto"/>
          <w:sz w:val="24"/>
          <w:highlight w:val="none"/>
        </w:rPr>
        <w:t>。</w:t>
      </w:r>
    </w:p>
    <w:p w14:paraId="6271FBF8">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34945836">
      <w:pPr>
        <w:spacing w:line="360" w:lineRule="auto"/>
        <w:ind w:firstLine="437"/>
        <w:outlineLvl w:val="3"/>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.履约保证金</w:t>
      </w:r>
    </w:p>
    <w:p w14:paraId="04480D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14C5D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B4109BC">
      <w:pPr>
        <w:spacing w:line="360" w:lineRule="auto"/>
        <w:ind w:firstLine="437"/>
        <w:outlineLvl w:val="3"/>
        <w:rPr>
          <w:rFonts w:hint="eastAsia" w:ascii="宋体" w:hAnsi="宋体" w:eastAsia="宋体"/>
          <w:b/>
          <w:color w:val="auto"/>
          <w:sz w:val="24"/>
          <w:highlight w:val="none"/>
          <w:lang w:eastAsia="zh-CN"/>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lang w:eastAsia="zh-CN"/>
        </w:rPr>
        <w:t>采购代理服务费</w:t>
      </w:r>
    </w:p>
    <w:p w14:paraId="42E324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.1本项目</w:t>
      </w:r>
      <w:r>
        <w:rPr>
          <w:rFonts w:hint="eastAsia" w:ascii="宋体" w:hAnsi="宋体" w:eastAsia="宋体"/>
          <w:color w:val="auto"/>
          <w:sz w:val="24"/>
          <w:highlight w:val="none"/>
          <w:lang w:eastAsia="zh-CN"/>
        </w:rPr>
        <w:t>采购代理服务费</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48E10936">
      <w:pPr>
        <w:spacing w:line="360" w:lineRule="auto"/>
        <w:ind w:firstLine="437"/>
        <w:outlineLvl w:val="3"/>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14AC2E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w:t>
      </w:r>
      <w:r>
        <w:rPr>
          <w:rFonts w:hint="eastAsia" w:ascii="宋体" w:hAnsi="宋体" w:eastAsia="宋体"/>
          <w:color w:val="auto"/>
          <w:sz w:val="24"/>
          <w:highlight w:val="none"/>
        </w:rPr>
        <w:t>采购人与</w:t>
      </w:r>
      <w:r>
        <w:rPr>
          <w:rFonts w:ascii="宋体" w:hAnsi="宋体" w:eastAsia="宋体"/>
          <w:color w:val="auto"/>
          <w:sz w:val="24"/>
          <w:highlight w:val="none"/>
        </w:rPr>
        <w:t>成交供应商应当自发出成交通知书之日起</w:t>
      </w:r>
      <w:r>
        <w:rPr>
          <w:rFonts w:hint="eastAsia" w:ascii="宋体" w:hAnsi="宋体" w:eastAsia="宋体"/>
          <w:color w:val="auto"/>
          <w:sz w:val="24"/>
          <w:highlight w:val="none"/>
          <w:lang w:val="en-US" w:eastAsia="zh-CN"/>
        </w:rPr>
        <w:t>7个工作日</w:t>
      </w:r>
      <w:r>
        <w:rPr>
          <w:rFonts w:ascii="宋体" w:hAnsi="宋体" w:eastAsia="宋体"/>
          <w:color w:val="auto"/>
          <w:sz w:val="24"/>
          <w:highlight w:val="none"/>
        </w:rPr>
        <w:t>内签订合同。</w:t>
      </w:r>
    </w:p>
    <w:p w14:paraId="7A4F47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.2</w:t>
      </w:r>
      <w:r>
        <w:rPr>
          <w:rFonts w:hint="eastAsia" w:ascii="宋体" w:hAnsi="宋体" w:eastAsia="宋体"/>
          <w:color w:val="auto"/>
          <w:sz w:val="24"/>
          <w:highlight w:val="none"/>
          <w:lang w:eastAsia="zh-CN"/>
        </w:rPr>
        <w:t>竞价</w:t>
      </w:r>
      <w:r>
        <w:rPr>
          <w:rFonts w:ascii="宋体" w:hAnsi="宋体" w:eastAsia="宋体"/>
          <w:color w:val="auto"/>
          <w:sz w:val="24"/>
          <w:highlight w:val="none"/>
        </w:rPr>
        <w:t>文件、成交供应商的响应文件及其澄清文件等，均为签订合同的依据。</w:t>
      </w:r>
    </w:p>
    <w:p w14:paraId="62F34F7D">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成交供应商拒绝签订采购合同的不得参加对该项目重新开展的采购活动。</w:t>
      </w:r>
    </w:p>
    <w:p w14:paraId="007D51B2">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lang w:eastAsia="zh-CN"/>
        </w:rPr>
        <w:t>享受小微企业价格扣除优惠的</w:t>
      </w:r>
      <w:r>
        <w:rPr>
          <w:rFonts w:hint="eastAsia" w:ascii="宋体" w:hAnsi="宋体" w:eastAsia="宋体"/>
          <w:color w:val="auto"/>
          <w:sz w:val="24"/>
          <w:highlight w:val="none"/>
        </w:rPr>
        <w:t>小微企业不得将合同分包给大中型企业，中型企业不得将合同分包给大型企业。</w:t>
      </w:r>
    </w:p>
    <w:p w14:paraId="4A16FDF3">
      <w:pPr>
        <w:spacing w:line="360" w:lineRule="auto"/>
        <w:ind w:firstLine="437"/>
        <w:outlineLvl w:val="3"/>
        <w:rPr>
          <w:rFonts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43B4ABA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.1供应商认为</w:t>
      </w:r>
      <w:r>
        <w:rPr>
          <w:rFonts w:hint="eastAsia" w:ascii="宋体" w:hAnsi="宋体" w:eastAsia="宋体"/>
          <w:color w:val="auto"/>
          <w:sz w:val="24"/>
          <w:highlight w:val="none"/>
          <w:lang w:eastAsia="zh-CN"/>
        </w:rPr>
        <w:t>竞价</w:t>
      </w:r>
      <w:r>
        <w:rPr>
          <w:rFonts w:ascii="宋体" w:hAnsi="宋体" w:eastAsia="宋体"/>
          <w:color w:val="auto"/>
          <w:sz w:val="24"/>
          <w:highlight w:val="none"/>
        </w:rPr>
        <w:t>文件、采购过程、成交结果使自己的权益受到损害的，可以向采购人或其委托的采购代理机构提出质疑。</w:t>
      </w:r>
    </w:p>
    <w:p w14:paraId="6F7AE0E4">
      <w:pPr>
        <w:spacing w:line="360" w:lineRule="auto"/>
        <w:ind w:firstLine="470" w:firstLineChars="196"/>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.2质疑供应商</w:t>
      </w:r>
      <w:r>
        <w:rPr>
          <w:rFonts w:hint="eastAsia" w:ascii="宋体" w:hAnsi="宋体" w:eastAsia="宋体"/>
          <w:color w:val="auto"/>
          <w:sz w:val="24"/>
          <w:highlight w:val="none"/>
          <w:lang w:eastAsia="zh-CN"/>
        </w:rPr>
        <w:t>应</w:t>
      </w:r>
      <w:r>
        <w:rPr>
          <w:rFonts w:hint="eastAsia" w:ascii="宋体" w:hAnsi="宋体" w:eastAsia="宋体"/>
          <w:color w:val="auto"/>
          <w:sz w:val="24"/>
          <w:highlight w:val="none"/>
        </w:rPr>
        <w:t>在知道或者应知其权益受到损害之日起</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日内，以书面形式向采购人、采购代理机构提出质疑</w:t>
      </w:r>
      <w:r>
        <w:rPr>
          <w:rFonts w:hint="eastAsia" w:asciiTheme="minorEastAsia" w:hAnsiTheme="minorEastAsia" w:eastAsiaTheme="minorEastAsia"/>
          <w:color w:val="auto"/>
          <w:sz w:val="24"/>
          <w:highlight w:val="none"/>
        </w:rPr>
        <w:t>。</w:t>
      </w:r>
      <w:r>
        <w:rPr>
          <w:rFonts w:ascii="宋体" w:hAnsi="宋体" w:eastAsia="宋体"/>
          <w:color w:val="auto"/>
          <w:sz w:val="24"/>
          <w:highlight w:val="none"/>
        </w:rPr>
        <w:t>针对同一采购程序环节的质疑应一次性提出。</w:t>
      </w:r>
      <w:r>
        <w:rPr>
          <w:rFonts w:hint="eastAsia" w:ascii="宋体" w:hAnsi="宋体" w:eastAsia="宋体"/>
          <w:color w:val="auto"/>
          <w:sz w:val="24"/>
          <w:highlight w:val="none"/>
        </w:rPr>
        <w:t>采购人、采购代理机构</w:t>
      </w:r>
      <w:r>
        <w:rPr>
          <w:rFonts w:hint="eastAsia" w:ascii="宋体" w:hAnsi="宋体" w:eastAsia="宋体"/>
          <w:color w:val="auto"/>
          <w:sz w:val="24"/>
          <w:highlight w:val="none"/>
          <w:lang w:eastAsia="zh-CN"/>
        </w:rPr>
        <w:t>自收到质疑之日起</w:t>
      </w:r>
      <w:r>
        <w:rPr>
          <w:rFonts w:hint="eastAsia" w:ascii="宋体" w:hAnsi="宋体" w:eastAsia="宋体"/>
          <w:color w:val="auto"/>
          <w:sz w:val="24"/>
          <w:highlight w:val="none"/>
          <w:lang w:val="en-US" w:eastAsia="zh-CN"/>
        </w:rPr>
        <w:t>3日内作出答复。</w:t>
      </w:r>
    </w:p>
    <w:p w14:paraId="18378DC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w:t>
      </w:r>
      <w:r>
        <w:rPr>
          <w:rFonts w:hint="eastAsia" w:ascii="宋体" w:hAnsi="宋体" w:eastAsia="宋体"/>
          <w:color w:val="auto"/>
          <w:sz w:val="24"/>
          <w:highlight w:val="none"/>
        </w:rPr>
        <w:t>采购代理机构质疑函接收部门、联系电话和通讯地址</w:t>
      </w:r>
      <w:r>
        <w:rPr>
          <w:rFonts w:ascii="宋体" w:hAnsi="宋体" w:eastAsia="宋体"/>
          <w:color w:val="auto"/>
          <w:sz w:val="24"/>
          <w:highlight w:val="none"/>
        </w:rPr>
        <w:t>，见</w:t>
      </w:r>
      <w:r>
        <w:rPr>
          <w:rFonts w:ascii="宋体" w:hAnsi="宋体" w:eastAsia="宋体"/>
          <w:color w:val="auto"/>
          <w:sz w:val="24"/>
          <w:highlight w:val="none"/>
          <w:u w:val="single"/>
        </w:rPr>
        <w:t>供应商须知前附表</w:t>
      </w:r>
      <w:r>
        <w:rPr>
          <w:rFonts w:ascii="宋体" w:hAnsi="宋体" w:eastAsia="宋体"/>
          <w:color w:val="auto"/>
          <w:sz w:val="24"/>
          <w:highlight w:val="none"/>
        </w:rPr>
        <w:t>。</w:t>
      </w:r>
    </w:p>
    <w:p w14:paraId="17FCA603">
      <w:pPr>
        <w:pStyle w:val="9"/>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ascii="宋体" w:hAnsi="宋体" w:eastAsia="宋体" w:cs="@仿宋_GB2312"/>
          <w:color w:val="auto"/>
          <w:kern w:val="2"/>
          <w:sz w:val="24"/>
          <w:highlight w:val="none"/>
          <w:lang w:val="en-US" w:eastAsia="zh-CN" w:bidi="ar-SA"/>
        </w:rPr>
      </w:pPr>
      <w:r>
        <w:rPr>
          <w:rFonts w:hint="eastAsia" w:ascii="宋体" w:hAnsi="宋体" w:eastAsia="宋体" w:cs="@仿宋_GB2312"/>
          <w:color w:val="auto"/>
          <w:kern w:val="2"/>
          <w:sz w:val="24"/>
          <w:highlight w:val="none"/>
          <w:lang w:val="en-US" w:eastAsia="zh-CN" w:bidi="ar-SA"/>
        </w:rPr>
        <w:t>3</w:t>
      </w:r>
      <w:r>
        <w:rPr>
          <w:rFonts w:hint="eastAsia" w:hAnsi="宋体" w:cs="@仿宋_GB2312"/>
          <w:color w:val="auto"/>
          <w:kern w:val="2"/>
          <w:sz w:val="24"/>
          <w:highlight w:val="none"/>
          <w:lang w:val="en-US" w:eastAsia="zh-CN" w:bidi="ar-SA"/>
        </w:rPr>
        <w:t>2</w:t>
      </w:r>
      <w:r>
        <w:rPr>
          <w:rFonts w:hint="eastAsia" w:ascii="宋体" w:hAnsi="宋体" w:eastAsia="宋体" w:cs="@仿宋_GB2312"/>
          <w:color w:val="auto"/>
          <w:kern w:val="2"/>
          <w:sz w:val="24"/>
          <w:highlight w:val="none"/>
          <w:lang w:val="en-US" w:eastAsia="zh-CN" w:bidi="ar-SA"/>
        </w:rPr>
        <w:t>.4质疑供应商对采购代理机构的答复不满意，或者采购代理机构未在规定时间内作出答复的，可以在答复期满后</w:t>
      </w:r>
      <w:r>
        <w:rPr>
          <w:rFonts w:hint="eastAsia" w:hAnsi="宋体" w:cs="@仿宋_GB2312"/>
          <w:color w:val="auto"/>
          <w:kern w:val="2"/>
          <w:sz w:val="24"/>
          <w:highlight w:val="none"/>
          <w:lang w:val="en-US" w:eastAsia="zh-CN" w:bidi="ar-SA"/>
        </w:rPr>
        <w:t>7</w:t>
      </w:r>
      <w:r>
        <w:rPr>
          <w:rFonts w:hint="eastAsia" w:ascii="宋体" w:hAnsi="宋体" w:eastAsia="宋体" w:cs="@仿宋_GB2312"/>
          <w:color w:val="auto"/>
          <w:kern w:val="2"/>
          <w:sz w:val="24"/>
          <w:highlight w:val="none"/>
          <w:lang w:val="en-US" w:eastAsia="zh-CN" w:bidi="ar-SA"/>
        </w:rPr>
        <w:t>日内向</w:t>
      </w:r>
      <w:r>
        <w:rPr>
          <w:rFonts w:hint="eastAsia" w:hAnsi="宋体" w:cs="@仿宋_GB2312"/>
          <w:color w:val="auto"/>
          <w:kern w:val="2"/>
          <w:sz w:val="24"/>
          <w:highlight w:val="none"/>
          <w:lang w:val="en-US" w:eastAsia="zh-CN" w:bidi="ar-SA"/>
        </w:rPr>
        <w:t>本项目采购</w:t>
      </w:r>
      <w:r>
        <w:rPr>
          <w:rFonts w:hint="eastAsia" w:ascii="宋体" w:hAnsi="宋体" w:eastAsia="宋体" w:cs="@仿宋_GB2312"/>
          <w:color w:val="auto"/>
          <w:kern w:val="2"/>
          <w:sz w:val="24"/>
          <w:highlight w:val="none"/>
          <w:lang w:val="en-US" w:eastAsia="zh-CN" w:bidi="ar-SA"/>
        </w:rPr>
        <w:t>监督部门提起投诉。</w:t>
      </w:r>
    </w:p>
    <w:p w14:paraId="5A385736">
      <w:pPr>
        <w:spacing w:line="360" w:lineRule="auto"/>
        <w:ind w:firstLine="437"/>
        <w:outlineLvl w:val="3"/>
        <w:rPr>
          <w:rFonts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3C1F24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763EE02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190ED477">
      <w:pPr>
        <w:spacing w:line="360" w:lineRule="auto"/>
        <w:jc w:val="center"/>
        <w:outlineLvl w:val="1"/>
        <w:rPr>
          <w:rFonts w:hint="eastAsia" w:asciiTheme="minorEastAsia" w:hAnsiTheme="minorEastAsia" w:eastAsiaTheme="minorEastAsia"/>
          <w:b/>
          <w:color w:val="auto"/>
          <w:sz w:val="28"/>
          <w:highlight w:val="none"/>
        </w:rPr>
      </w:pPr>
      <w:bookmarkStart w:id="4" w:name="_Toc15924"/>
      <w:r>
        <w:rPr>
          <w:rFonts w:hint="eastAsia" w:asciiTheme="minorEastAsia" w:hAnsiTheme="minorEastAsia" w:eastAsiaTheme="minorEastAsia"/>
          <w:b/>
          <w:color w:val="auto"/>
          <w:sz w:val="28"/>
          <w:highlight w:val="none"/>
        </w:rPr>
        <w:t>第三章  采购需求</w:t>
      </w:r>
      <w:bookmarkEnd w:id="4"/>
    </w:p>
    <w:p w14:paraId="214786A2">
      <w:pPr>
        <w:spacing w:line="360" w:lineRule="auto"/>
        <w:ind w:firstLine="437"/>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480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FD68613">
            <w:pPr>
              <w:pStyle w:val="3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CBA50C3">
            <w:pPr>
              <w:pStyle w:val="3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C85756B">
            <w:pPr>
              <w:pStyle w:val="3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F19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72EA0F">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65F50914">
            <w:pPr>
              <w:pStyle w:val="3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D6CA6CA">
            <w:pPr>
              <w:pStyle w:val="35"/>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根据验收收货单为结算依据据实结算，按月支付实际供货量的65%，供货完毕强度验收合格后付至实际价款的90%，竣工验收合格后，付清余款。</w:t>
            </w:r>
          </w:p>
        </w:tc>
      </w:tr>
      <w:tr w14:paraId="5AB1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1CAC0FA">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1861D10">
            <w:pPr>
              <w:pStyle w:val="3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供货地点</w:t>
            </w:r>
          </w:p>
        </w:tc>
        <w:tc>
          <w:tcPr>
            <w:tcW w:w="3217" w:type="pct"/>
            <w:vAlign w:val="center"/>
          </w:tcPr>
          <w:p w14:paraId="7D37AE55">
            <w:pPr>
              <w:pStyle w:val="35"/>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涡阳县境内，采购人指定地点（皖兵屠宰厂与S238交界处）。</w:t>
            </w:r>
          </w:p>
        </w:tc>
      </w:tr>
      <w:tr w14:paraId="5711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5F61876">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32F1CA39">
            <w:pPr>
              <w:pStyle w:val="3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供货期限</w:t>
            </w:r>
          </w:p>
        </w:tc>
        <w:tc>
          <w:tcPr>
            <w:tcW w:w="3217" w:type="pct"/>
            <w:vAlign w:val="center"/>
          </w:tcPr>
          <w:p w14:paraId="5FB4C28F">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分批供货，采购人提前发出供货通知，合同签订后</w:t>
            </w:r>
            <w:r>
              <w:rPr>
                <w:rFonts w:hint="eastAsia" w:ascii="宋体" w:hAnsi="宋体" w:eastAsia="宋体"/>
                <w:b w:val="0"/>
                <w:color w:val="auto"/>
                <w:sz w:val="24"/>
                <w:highlight w:val="none"/>
                <w:lang w:val="en-US" w:eastAsia="zh-CN"/>
              </w:rPr>
              <w:t>45</w:t>
            </w:r>
            <w:r>
              <w:rPr>
                <w:rFonts w:hint="eastAsia" w:ascii="宋体" w:hAnsi="宋体" w:eastAsia="宋体"/>
                <w:b w:val="0"/>
                <w:color w:val="auto"/>
                <w:sz w:val="24"/>
                <w:highlight w:val="none"/>
                <w:lang w:eastAsia="zh-CN"/>
              </w:rPr>
              <w:t>日内</w:t>
            </w:r>
            <w:r>
              <w:rPr>
                <w:rFonts w:hint="eastAsia" w:ascii="宋体" w:hAnsi="宋体" w:eastAsia="宋体"/>
                <w:b w:val="0"/>
                <w:color w:val="auto"/>
                <w:sz w:val="24"/>
                <w:highlight w:val="none"/>
              </w:rPr>
              <w:t>完成供货。</w:t>
            </w:r>
          </w:p>
        </w:tc>
      </w:tr>
    </w:tbl>
    <w:p w14:paraId="194F7AC0">
      <w:pPr>
        <w:numPr>
          <w:ilvl w:val="0"/>
          <w:numId w:val="2"/>
        </w:numPr>
        <w:spacing w:line="360" w:lineRule="auto"/>
        <w:ind w:firstLine="437"/>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项目概况</w:t>
      </w:r>
    </w:p>
    <w:p w14:paraId="46C020CB">
      <w:pPr>
        <w:numPr>
          <w:ilvl w:val="-1"/>
          <w:numId w:val="0"/>
        </w:numPr>
        <w:spacing w:line="360" w:lineRule="auto"/>
        <w:ind w:firstLine="480" w:firstLineChars="200"/>
        <w:rPr>
          <w:rFonts w:hint="eastAsia" w:ascii="宋体" w:hAnsi="宋体" w:eastAsia="宋体"/>
          <w:b/>
          <w:bCs/>
          <w:color w:val="auto"/>
          <w:sz w:val="24"/>
          <w:szCs w:val="18"/>
          <w:highlight w:val="none"/>
        </w:rPr>
      </w:pPr>
      <w:r>
        <w:rPr>
          <w:rFonts w:hint="eastAsia" w:ascii="宋体" w:hAnsi="宋体" w:eastAsia="宋体"/>
          <w:b w:val="0"/>
          <w:bCs w:val="0"/>
          <w:color w:val="auto"/>
          <w:sz w:val="24"/>
          <w:szCs w:val="18"/>
          <w:highlight w:val="none"/>
        </w:rPr>
        <w:t>安徽星昇商贸有限公司拟采购一批商品混凝土，为涡阳县龙马园区纬四路建设项目使用，</w:t>
      </w:r>
      <w:r>
        <w:rPr>
          <w:rFonts w:hint="eastAsia" w:ascii="宋体" w:hAnsi="宋体" w:eastAsia="宋体"/>
          <w:b w:val="0"/>
          <w:bCs w:val="0"/>
          <w:color w:val="auto"/>
          <w:sz w:val="24"/>
          <w:szCs w:val="18"/>
          <w:highlight w:val="none"/>
          <w:lang w:eastAsia="zh-CN"/>
        </w:rPr>
        <w:t>道路摊铺面积</w:t>
      </w:r>
      <w:r>
        <w:rPr>
          <w:rFonts w:hint="eastAsia" w:ascii="宋体" w:hAnsi="宋体" w:eastAsia="宋体"/>
          <w:b w:val="0"/>
          <w:bCs w:val="0"/>
          <w:color w:val="auto"/>
          <w:sz w:val="24"/>
          <w:szCs w:val="18"/>
          <w:highlight w:val="none"/>
        </w:rPr>
        <w:t>约为5866.50㎡，厚度为</w:t>
      </w:r>
      <w:r>
        <w:rPr>
          <w:rFonts w:hint="eastAsia" w:ascii="宋体" w:hAnsi="宋体" w:eastAsia="宋体"/>
          <w:b w:val="0"/>
          <w:bCs w:val="0"/>
          <w:color w:val="auto"/>
          <w:sz w:val="24"/>
          <w:szCs w:val="18"/>
          <w:highlight w:val="none"/>
          <w:lang w:eastAsia="zh-CN"/>
        </w:rPr>
        <w:t>24.00cm</w:t>
      </w:r>
      <w:r>
        <w:rPr>
          <w:rFonts w:hint="eastAsia" w:ascii="宋体" w:hAnsi="宋体" w:eastAsia="宋体"/>
          <w:b w:val="0"/>
          <w:bCs w:val="0"/>
          <w:color w:val="auto"/>
          <w:sz w:val="24"/>
          <w:szCs w:val="18"/>
          <w:highlight w:val="none"/>
        </w:rPr>
        <w:t>，设计强度C40混凝土</w:t>
      </w:r>
      <w:r>
        <w:rPr>
          <w:rFonts w:hint="eastAsia" w:ascii="宋体" w:hAnsi="宋体" w:eastAsia="宋体"/>
          <w:b w:val="0"/>
          <w:bCs w:val="0"/>
          <w:color w:val="auto"/>
          <w:sz w:val="24"/>
          <w:szCs w:val="18"/>
          <w:highlight w:val="none"/>
          <w:lang w:eastAsia="zh-CN"/>
        </w:rPr>
        <w:t>。</w:t>
      </w:r>
    </w:p>
    <w:p w14:paraId="6FA63CEA">
      <w:pPr>
        <w:spacing w:before="0" w:beforeAutospacing="0" w:after="0" w:afterAutospacing="0" w:line="360" w:lineRule="auto"/>
        <w:ind w:firstLine="482" w:firstLineChars="200"/>
        <w:jc w:val="both"/>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三、其他要求</w:t>
      </w:r>
    </w:p>
    <w:p w14:paraId="55896F59">
      <w:pPr>
        <w:widowControl/>
        <w:spacing w:line="360" w:lineRule="auto"/>
        <w:ind w:firstLine="555"/>
        <w:rPr>
          <w:rFonts w:ascii="Calibri" w:hAnsi="Calibri" w:eastAsia="宋体" w:cs="Times New Roman"/>
          <w:b/>
          <w:sz w:val="24"/>
          <w:szCs w:val="20"/>
          <w:highlight w:val="none"/>
        </w:rPr>
      </w:pPr>
      <w:r>
        <w:rPr>
          <w:rFonts w:ascii="Calibri" w:hAnsi="Calibri" w:eastAsia="宋体" w:cs="Times New Roman"/>
          <w:b/>
          <w:sz w:val="24"/>
          <w:szCs w:val="20"/>
          <w:highlight w:val="none"/>
        </w:rPr>
        <w:t>（一）质量标准</w:t>
      </w:r>
    </w:p>
    <w:p w14:paraId="20AA5EB3">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（1）</w:t>
      </w:r>
      <w:r>
        <w:rPr>
          <w:rFonts w:hint="eastAsia" w:ascii="Calibri" w:hAnsi="Calibri" w:eastAsia="宋体" w:cs="Times New Roman"/>
          <w:sz w:val="24"/>
          <w:szCs w:val="20"/>
          <w:highlight w:val="none"/>
          <w:lang w:eastAsia="zh-CN"/>
        </w:rPr>
        <w:t>供应商</w:t>
      </w:r>
      <w:r>
        <w:rPr>
          <w:rFonts w:hint="eastAsia" w:ascii="Calibri" w:hAnsi="Calibri" w:eastAsia="宋体" w:cs="Times New Roman"/>
          <w:sz w:val="24"/>
          <w:szCs w:val="20"/>
          <w:highlight w:val="none"/>
        </w:rPr>
        <w:t>须严格按招标文件规定和</w:t>
      </w:r>
      <w:r>
        <w:rPr>
          <w:rFonts w:hint="eastAsia" w:ascii="Calibri" w:hAnsi="Calibri" w:eastAsia="宋体" w:cs="Times New Roman"/>
          <w:sz w:val="24"/>
          <w:szCs w:val="20"/>
          <w:highlight w:val="none"/>
          <w:lang w:eastAsia="zh-CN"/>
        </w:rPr>
        <w:t>采购人</w:t>
      </w:r>
      <w:r>
        <w:rPr>
          <w:rFonts w:hint="eastAsia" w:ascii="Calibri" w:hAnsi="Calibri" w:eastAsia="宋体" w:cs="Times New Roman"/>
          <w:sz w:val="24"/>
          <w:szCs w:val="20"/>
          <w:highlight w:val="none"/>
        </w:rPr>
        <w:t>需求供货。</w:t>
      </w:r>
    </w:p>
    <w:p w14:paraId="12868AA4">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（2）材料供货时，</w:t>
      </w:r>
      <w:r>
        <w:rPr>
          <w:rFonts w:hint="eastAsia" w:ascii="Calibri" w:hAnsi="Calibri" w:eastAsia="宋体" w:cs="Times New Roman"/>
          <w:sz w:val="24"/>
          <w:szCs w:val="20"/>
          <w:highlight w:val="none"/>
          <w:lang w:eastAsia="zh-CN"/>
        </w:rPr>
        <w:t>供应商</w:t>
      </w:r>
      <w:r>
        <w:rPr>
          <w:rFonts w:hint="eastAsia" w:ascii="Calibri" w:hAnsi="Calibri" w:eastAsia="宋体" w:cs="Times New Roman"/>
          <w:sz w:val="24"/>
          <w:szCs w:val="20"/>
          <w:highlight w:val="none"/>
        </w:rPr>
        <w:t>须按规范要求提供当月使用的所有规格型号的产品检测报告(具备相应资质的检测单位，含 CMA 标识)，同时须提供每批次材料的出厂合格证，并对检测报告的有效性、真实性负责。</w:t>
      </w:r>
    </w:p>
    <w:p w14:paraId="4A9416FC">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（3）</w:t>
      </w:r>
      <w:r>
        <w:rPr>
          <w:rFonts w:hint="eastAsia" w:ascii="Calibri" w:hAnsi="Calibri" w:eastAsia="宋体" w:cs="Times New Roman"/>
          <w:sz w:val="24"/>
          <w:szCs w:val="20"/>
          <w:highlight w:val="none"/>
          <w:lang w:eastAsia="zh-CN"/>
        </w:rPr>
        <w:t>采购人</w:t>
      </w:r>
      <w:r>
        <w:rPr>
          <w:rFonts w:hint="eastAsia" w:ascii="Calibri" w:hAnsi="Calibri" w:eastAsia="宋体" w:cs="Times New Roman"/>
          <w:sz w:val="24"/>
          <w:szCs w:val="20"/>
          <w:highlight w:val="none"/>
        </w:rPr>
        <w:t>有权指定第三方检测单位对所供应材料进行抽检，检测内容和项目按《建设工程质量检测技术管理规程》或相关标准规范执行。</w:t>
      </w:r>
    </w:p>
    <w:p w14:paraId="04BF5138">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（4）抽检合格是指检测的指标全部合格，抽检不合格是指检测的指标全部或部分不合格。</w:t>
      </w:r>
      <w:r>
        <w:rPr>
          <w:rFonts w:hint="eastAsia" w:ascii="Calibri" w:hAnsi="Calibri" w:eastAsia="宋体" w:cs="Times New Roman"/>
          <w:sz w:val="24"/>
          <w:szCs w:val="20"/>
          <w:highlight w:val="none"/>
          <w:lang w:eastAsia="zh-CN"/>
        </w:rPr>
        <w:t>采购人</w:t>
      </w:r>
      <w:r>
        <w:rPr>
          <w:rFonts w:hint="eastAsia" w:ascii="Calibri" w:hAnsi="Calibri" w:eastAsia="宋体" w:cs="Times New Roman"/>
          <w:sz w:val="24"/>
          <w:szCs w:val="20"/>
          <w:highlight w:val="none"/>
        </w:rPr>
        <w:t>仅支付产品的第一次抽检检测费用，如第一次抽检不合格，后期所有复检的检测费用由</w:t>
      </w:r>
      <w:r>
        <w:rPr>
          <w:rFonts w:hint="eastAsia" w:ascii="Calibri" w:hAnsi="Calibri" w:eastAsia="宋体" w:cs="Times New Roman"/>
          <w:sz w:val="24"/>
          <w:szCs w:val="20"/>
          <w:highlight w:val="none"/>
          <w:lang w:eastAsia="zh-CN"/>
        </w:rPr>
        <w:t>供应商</w:t>
      </w:r>
      <w:r>
        <w:rPr>
          <w:rFonts w:hint="eastAsia" w:ascii="Calibri" w:hAnsi="Calibri" w:eastAsia="宋体" w:cs="Times New Roman"/>
          <w:sz w:val="24"/>
          <w:szCs w:val="20"/>
          <w:highlight w:val="none"/>
        </w:rPr>
        <w:t>支付。</w:t>
      </w:r>
    </w:p>
    <w:p w14:paraId="595712D6">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（5）</w:t>
      </w:r>
      <w:r>
        <w:rPr>
          <w:rFonts w:hint="eastAsia" w:ascii="Calibri" w:hAnsi="Calibri" w:eastAsia="宋体" w:cs="Times New Roman"/>
          <w:sz w:val="24"/>
          <w:szCs w:val="20"/>
          <w:highlight w:val="none"/>
          <w:lang w:eastAsia="zh-CN"/>
        </w:rPr>
        <w:t>采购人</w:t>
      </w:r>
      <w:r>
        <w:rPr>
          <w:rFonts w:hint="eastAsia" w:ascii="Calibri" w:hAnsi="Calibri" w:eastAsia="宋体" w:cs="Times New Roman"/>
          <w:sz w:val="24"/>
          <w:szCs w:val="20"/>
          <w:highlight w:val="none"/>
        </w:rPr>
        <w:t>未抽检材料以</w:t>
      </w:r>
      <w:r>
        <w:rPr>
          <w:rFonts w:hint="eastAsia" w:ascii="Calibri" w:hAnsi="Calibri" w:eastAsia="宋体" w:cs="Times New Roman"/>
          <w:sz w:val="24"/>
          <w:szCs w:val="20"/>
          <w:highlight w:val="none"/>
          <w:lang w:eastAsia="zh-CN"/>
        </w:rPr>
        <w:t>供应商</w:t>
      </w:r>
      <w:r>
        <w:rPr>
          <w:rFonts w:hint="eastAsia" w:ascii="Calibri" w:hAnsi="Calibri" w:eastAsia="宋体" w:cs="Times New Roman"/>
          <w:sz w:val="24"/>
          <w:szCs w:val="20"/>
          <w:highlight w:val="none"/>
        </w:rPr>
        <w:t>提供的检测报告为准，</w:t>
      </w:r>
      <w:r>
        <w:rPr>
          <w:rFonts w:hint="eastAsia" w:ascii="Calibri" w:hAnsi="Calibri" w:eastAsia="宋体" w:cs="Times New Roman"/>
          <w:sz w:val="24"/>
          <w:szCs w:val="20"/>
          <w:highlight w:val="none"/>
          <w:lang w:eastAsia="zh-CN"/>
        </w:rPr>
        <w:t>采购人</w:t>
      </w:r>
      <w:r>
        <w:rPr>
          <w:rFonts w:hint="eastAsia" w:ascii="Calibri" w:hAnsi="Calibri" w:eastAsia="宋体" w:cs="Times New Roman"/>
          <w:sz w:val="24"/>
          <w:szCs w:val="20"/>
          <w:highlight w:val="none"/>
        </w:rPr>
        <w:t>抽检材料以</w:t>
      </w:r>
      <w:r>
        <w:rPr>
          <w:rFonts w:hint="eastAsia" w:ascii="Calibri" w:hAnsi="Calibri" w:eastAsia="宋体" w:cs="Times New Roman"/>
          <w:sz w:val="24"/>
          <w:szCs w:val="20"/>
          <w:highlight w:val="none"/>
          <w:lang w:eastAsia="zh-CN"/>
        </w:rPr>
        <w:t>采购人</w:t>
      </w:r>
      <w:r>
        <w:rPr>
          <w:rFonts w:hint="eastAsia" w:ascii="Calibri" w:hAnsi="Calibri" w:eastAsia="宋体" w:cs="Times New Roman"/>
          <w:sz w:val="24"/>
          <w:szCs w:val="20"/>
          <w:highlight w:val="none"/>
        </w:rPr>
        <w:t>指定的第三方检测单位出具的检测报告为准。</w:t>
      </w:r>
    </w:p>
    <w:p w14:paraId="69D1DB2B">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（6）</w:t>
      </w:r>
      <w:r>
        <w:rPr>
          <w:rFonts w:hint="eastAsia" w:ascii="Calibri" w:hAnsi="Calibri" w:eastAsia="宋体" w:cs="Times New Roman"/>
          <w:sz w:val="24"/>
          <w:szCs w:val="20"/>
          <w:highlight w:val="none"/>
          <w:lang w:eastAsia="zh-CN"/>
        </w:rPr>
        <w:t>采购人</w:t>
      </w:r>
      <w:r>
        <w:rPr>
          <w:rFonts w:hint="eastAsia" w:ascii="Calibri" w:hAnsi="Calibri" w:eastAsia="宋体" w:cs="Times New Roman"/>
          <w:sz w:val="24"/>
          <w:szCs w:val="20"/>
          <w:highlight w:val="none"/>
        </w:rPr>
        <w:t>仅支付合格材料款，对于检测结果不合格的材料，</w:t>
      </w:r>
      <w:r>
        <w:rPr>
          <w:rFonts w:hint="eastAsia" w:ascii="Calibri" w:hAnsi="Calibri" w:eastAsia="宋体" w:cs="Times New Roman"/>
          <w:sz w:val="24"/>
          <w:szCs w:val="20"/>
          <w:highlight w:val="none"/>
          <w:lang w:eastAsia="zh-CN"/>
        </w:rPr>
        <w:t>采购人</w:t>
      </w:r>
      <w:r>
        <w:rPr>
          <w:rFonts w:hint="eastAsia" w:ascii="Calibri" w:hAnsi="Calibri" w:eastAsia="宋体" w:cs="Times New Roman"/>
          <w:sz w:val="24"/>
          <w:szCs w:val="20"/>
          <w:highlight w:val="none"/>
        </w:rPr>
        <w:t>有权拒绝支付本批次材料款，并向</w:t>
      </w:r>
      <w:r>
        <w:rPr>
          <w:rFonts w:hint="eastAsia" w:ascii="Calibri" w:hAnsi="Calibri" w:eastAsia="宋体" w:cs="Times New Roman"/>
          <w:sz w:val="24"/>
          <w:szCs w:val="20"/>
          <w:highlight w:val="none"/>
          <w:lang w:eastAsia="zh-CN"/>
        </w:rPr>
        <w:t>供应商</w:t>
      </w:r>
      <w:r>
        <w:rPr>
          <w:rFonts w:hint="eastAsia" w:ascii="Calibri" w:hAnsi="Calibri" w:eastAsia="宋体" w:cs="Times New Roman"/>
          <w:sz w:val="24"/>
          <w:szCs w:val="20"/>
          <w:highlight w:val="none"/>
        </w:rPr>
        <w:t>要求支付返工造成的相关费用，每次不合格扣除 2 万元违约责任金。</w:t>
      </w:r>
    </w:p>
    <w:p w14:paraId="49D2C6DF">
      <w:pPr>
        <w:adjustRightInd w:val="0"/>
        <w:snapToGrid w:val="0"/>
        <w:spacing w:line="360" w:lineRule="auto"/>
        <w:ind w:firstLine="480" w:firstLineChars="200"/>
        <w:rPr>
          <w:rFonts w:hint="eastAsia" w:ascii="Calibri" w:hAnsi="Calibri" w:eastAsia="宋体" w:cs="Times New Roman"/>
          <w:sz w:val="24"/>
          <w:szCs w:val="20"/>
          <w:highlight w:val="none"/>
          <w:lang w:eastAsia="zh-CN"/>
        </w:rPr>
      </w:pPr>
      <w:r>
        <w:rPr>
          <w:rFonts w:hint="eastAsia" w:ascii="Calibri" w:hAnsi="Calibri" w:eastAsia="宋体" w:cs="Times New Roman"/>
          <w:sz w:val="24"/>
          <w:szCs w:val="20"/>
          <w:highlight w:val="none"/>
        </w:rPr>
        <w:t>（7）本项目累计 2 次抽检不合格的，</w:t>
      </w:r>
      <w:r>
        <w:rPr>
          <w:rFonts w:hint="eastAsia" w:ascii="Calibri" w:hAnsi="Calibri" w:eastAsia="宋体" w:cs="Times New Roman"/>
          <w:sz w:val="24"/>
          <w:szCs w:val="20"/>
          <w:highlight w:val="none"/>
          <w:lang w:eastAsia="zh-CN"/>
        </w:rPr>
        <w:t>采购人</w:t>
      </w:r>
      <w:r>
        <w:rPr>
          <w:rFonts w:hint="eastAsia" w:ascii="Calibri" w:hAnsi="Calibri" w:eastAsia="宋体" w:cs="Times New Roman"/>
          <w:sz w:val="24"/>
          <w:szCs w:val="20"/>
          <w:highlight w:val="none"/>
        </w:rPr>
        <w:t>有权立即解除合同并扣除全部履约保证金，同时上报有关部门依规处理</w:t>
      </w:r>
      <w:r>
        <w:rPr>
          <w:rFonts w:hint="eastAsia" w:ascii="Calibri" w:hAnsi="Calibri" w:eastAsia="宋体" w:cs="Times New Roman"/>
          <w:sz w:val="24"/>
          <w:szCs w:val="20"/>
          <w:highlight w:val="none"/>
          <w:lang w:eastAsia="zh-CN"/>
        </w:rPr>
        <w:t>。</w:t>
      </w:r>
    </w:p>
    <w:p w14:paraId="118D8736">
      <w:pPr>
        <w:adjustRightInd w:val="0"/>
        <w:snapToGrid w:val="0"/>
        <w:spacing w:line="360" w:lineRule="auto"/>
        <w:ind w:firstLine="480" w:firstLineChars="200"/>
        <w:rPr>
          <w:rFonts w:ascii="Calibri" w:hAnsi="Calibri" w:eastAsia="宋体" w:cs="Times New Roman"/>
          <w:sz w:val="24"/>
          <w:szCs w:val="20"/>
          <w:highlight w:val="none"/>
        </w:rPr>
      </w:pPr>
      <w:r>
        <w:rPr>
          <w:rFonts w:hint="eastAsia" w:ascii="Calibri" w:hAnsi="Calibri" w:eastAsia="宋体" w:cs="Times New Roman"/>
          <w:sz w:val="24"/>
          <w:szCs w:val="20"/>
          <w:highlight w:val="none"/>
          <w:lang w:eastAsia="zh-CN"/>
        </w:rPr>
        <w:t>（</w:t>
      </w:r>
      <w:r>
        <w:rPr>
          <w:rFonts w:hint="eastAsia" w:ascii="Calibri" w:hAnsi="Calibri" w:eastAsia="宋体" w:cs="Times New Roman"/>
          <w:sz w:val="24"/>
          <w:szCs w:val="20"/>
          <w:highlight w:val="none"/>
          <w:lang w:val="en-US" w:eastAsia="zh-CN"/>
        </w:rPr>
        <w:t>8</w:t>
      </w:r>
      <w:r>
        <w:rPr>
          <w:rFonts w:hint="eastAsia" w:ascii="Calibri" w:hAnsi="Calibri" w:eastAsia="宋体" w:cs="Times New Roman"/>
          <w:sz w:val="24"/>
          <w:szCs w:val="20"/>
          <w:highlight w:val="none"/>
          <w:lang w:eastAsia="zh-CN"/>
        </w:rPr>
        <w:t>）</w:t>
      </w:r>
      <w:r>
        <w:rPr>
          <w:rFonts w:ascii="Calibri" w:hAnsi="Calibri" w:eastAsia="宋体" w:cs="Times New Roman"/>
          <w:sz w:val="24"/>
          <w:szCs w:val="20"/>
          <w:highlight w:val="none"/>
        </w:rPr>
        <w:t>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482C784A">
      <w:pPr>
        <w:widowControl/>
        <w:spacing w:line="360" w:lineRule="auto"/>
        <w:ind w:firstLine="555"/>
        <w:rPr>
          <w:rFonts w:hint="eastAsia" w:ascii="Calibri" w:hAnsi="Calibri" w:eastAsia="宋体" w:cs="Times New Roman"/>
          <w:b/>
          <w:sz w:val="24"/>
          <w:szCs w:val="20"/>
          <w:highlight w:val="none"/>
        </w:rPr>
      </w:pPr>
      <w:r>
        <w:rPr>
          <w:rFonts w:hint="eastAsia" w:ascii="Calibri" w:hAnsi="Calibri" w:eastAsia="宋体" w:cs="Times New Roman"/>
          <w:b/>
          <w:sz w:val="24"/>
          <w:szCs w:val="20"/>
          <w:highlight w:val="none"/>
          <w:lang w:eastAsia="zh-CN"/>
        </w:rPr>
        <w:t>（</w:t>
      </w:r>
      <w:r>
        <w:rPr>
          <w:rFonts w:hint="eastAsia" w:ascii="Calibri" w:hAnsi="Calibri" w:eastAsia="宋体" w:cs="Times New Roman"/>
          <w:b/>
          <w:sz w:val="24"/>
          <w:szCs w:val="20"/>
          <w:highlight w:val="none"/>
          <w:lang w:val="en-US" w:eastAsia="zh-CN"/>
        </w:rPr>
        <w:t>二</w:t>
      </w:r>
      <w:r>
        <w:rPr>
          <w:rFonts w:hint="eastAsia" w:ascii="Calibri" w:hAnsi="Calibri" w:eastAsia="宋体" w:cs="Times New Roman"/>
          <w:b/>
          <w:sz w:val="24"/>
          <w:szCs w:val="20"/>
          <w:highlight w:val="none"/>
          <w:lang w:eastAsia="zh-CN"/>
        </w:rPr>
        <w:t>）</w:t>
      </w:r>
      <w:r>
        <w:rPr>
          <w:rFonts w:hint="eastAsia" w:ascii="Calibri" w:hAnsi="Calibri" w:eastAsia="宋体" w:cs="Times New Roman"/>
          <w:b/>
          <w:sz w:val="24"/>
          <w:szCs w:val="20"/>
          <w:highlight w:val="none"/>
        </w:rPr>
        <w:t>响应时间要求：</w:t>
      </w:r>
    </w:p>
    <w:p w14:paraId="5B9E2A2A">
      <w:pPr>
        <w:widowControl/>
        <w:spacing w:line="360" w:lineRule="auto"/>
        <w:ind w:firstLine="480" w:firstLineChars="200"/>
        <w:jc w:val="left"/>
        <w:rPr>
          <w:rFonts w:hint="eastAsia" w:ascii="Calibri" w:hAnsi="Calibri" w:eastAsia="宋体" w:cs="Times New Roman"/>
          <w:kern w:val="0"/>
          <w:sz w:val="24"/>
          <w:szCs w:val="20"/>
          <w:highlight w:val="none"/>
        </w:rPr>
      </w:pPr>
      <w:r>
        <w:rPr>
          <w:rFonts w:hint="eastAsia" w:ascii="Calibri" w:hAnsi="Calibri" w:eastAsia="宋体" w:cs="Times New Roman"/>
          <w:kern w:val="0"/>
          <w:sz w:val="24"/>
          <w:szCs w:val="20"/>
          <w:highlight w:val="none"/>
        </w:rPr>
        <w:t>（1）</w:t>
      </w:r>
      <w:r>
        <w:rPr>
          <w:rFonts w:hint="eastAsia" w:ascii="Calibri" w:hAnsi="Calibri" w:eastAsia="宋体" w:cs="Times New Roman"/>
          <w:kern w:val="0"/>
          <w:sz w:val="24"/>
          <w:szCs w:val="20"/>
          <w:highlight w:val="none"/>
          <w:lang w:eastAsia="zh-CN"/>
        </w:rPr>
        <w:t>采购人</w:t>
      </w:r>
      <w:r>
        <w:rPr>
          <w:rFonts w:hint="eastAsia" w:ascii="Calibri" w:hAnsi="Calibri" w:eastAsia="宋体" w:cs="Times New Roman"/>
          <w:kern w:val="0"/>
          <w:sz w:val="24"/>
          <w:szCs w:val="20"/>
          <w:highlight w:val="none"/>
        </w:rPr>
        <w:t>提前发出供货通知（以电子或书面方式）。</w:t>
      </w:r>
    </w:p>
    <w:p w14:paraId="675165B1">
      <w:pPr>
        <w:widowControl/>
        <w:spacing w:line="360" w:lineRule="auto"/>
        <w:ind w:firstLine="480" w:firstLineChars="200"/>
        <w:jc w:val="left"/>
        <w:rPr>
          <w:rFonts w:hint="eastAsia" w:ascii="Calibri" w:hAnsi="Calibri" w:eastAsia="宋体" w:cs="Times New Roman"/>
          <w:kern w:val="0"/>
          <w:sz w:val="24"/>
          <w:szCs w:val="20"/>
          <w:highlight w:val="none"/>
        </w:rPr>
      </w:pPr>
      <w:r>
        <w:rPr>
          <w:rFonts w:hint="eastAsia" w:ascii="Calibri" w:hAnsi="Calibri" w:eastAsia="宋体" w:cs="Times New Roman"/>
          <w:kern w:val="0"/>
          <w:sz w:val="24"/>
          <w:szCs w:val="20"/>
          <w:highlight w:val="none"/>
        </w:rPr>
        <w:t>（2）</w:t>
      </w:r>
      <w:r>
        <w:rPr>
          <w:rFonts w:hint="eastAsia" w:ascii="Calibri" w:hAnsi="Calibri" w:eastAsia="宋体" w:cs="Times New Roman"/>
          <w:kern w:val="0"/>
          <w:sz w:val="24"/>
          <w:szCs w:val="20"/>
          <w:highlight w:val="none"/>
          <w:lang w:eastAsia="zh-CN"/>
        </w:rPr>
        <w:t>供应商</w:t>
      </w:r>
      <w:r>
        <w:rPr>
          <w:rFonts w:hint="eastAsia" w:ascii="Calibri" w:hAnsi="Calibri" w:eastAsia="宋体" w:cs="Times New Roman"/>
          <w:kern w:val="0"/>
          <w:sz w:val="24"/>
          <w:szCs w:val="20"/>
          <w:highlight w:val="none"/>
        </w:rPr>
        <w:t>须按照</w:t>
      </w:r>
      <w:r>
        <w:rPr>
          <w:rFonts w:hint="eastAsia" w:ascii="Calibri" w:hAnsi="Calibri" w:eastAsia="宋体" w:cs="Times New Roman"/>
          <w:kern w:val="0"/>
          <w:sz w:val="24"/>
          <w:szCs w:val="20"/>
          <w:highlight w:val="none"/>
          <w:lang w:eastAsia="zh-CN"/>
        </w:rPr>
        <w:t>采购人</w:t>
      </w:r>
      <w:r>
        <w:rPr>
          <w:rFonts w:hint="eastAsia" w:ascii="Calibri" w:hAnsi="Calibri" w:eastAsia="宋体" w:cs="Times New Roman"/>
          <w:kern w:val="0"/>
          <w:sz w:val="24"/>
          <w:szCs w:val="20"/>
          <w:highlight w:val="none"/>
        </w:rPr>
        <w:t>指定时间将货物送至</w:t>
      </w:r>
      <w:r>
        <w:rPr>
          <w:rFonts w:hint="eastAsia" w:ascii="Calibri" w:hAnsi="Calibri" w:eastAsia="宋体" w:cs="Times New Roman"/>
          <w:kern w:val="0"/>
          <w:sz w:val="24"/>
          <w:szCs w:val="20"/>
          <w:highlight w:val="none"/>
          <w:lang w:eastAsia="zh-CN"/>
        </w:rPr>
        <w:t>采购人</w:t>
      </w:r>
      <w:r>
        <w:rPr>
          <w:rFonts w:hint="eastAsia" w:ascii="Calibri" w:hAnsi="Calibri" w:eastAsia="宋体" w:cs="Times New Roman"/>
          <w:kern w:val="0"/>
          <w:sz w:val="24"/>
          <w:szCs w:val="20"/>
          <w:highlight w:val="none"/>
        </w:rPr>
        <w:t>指定地点，如不能按时送达 1 次扣除 3 千元违约责任金，不能按时送达 2 次扣除 6 千元违约责任金。</w:t>
      </w:r>
    </w:p>
    <w:p w14:paraId="5304CFEA">
      <w:pPr>
        <w:widowControl/>
        <w:spacing w:line="360" w:lineRule="auto"/>
        <w:ind w:firstLine="480" w:firstLineChars="200"/>
        <w:jc w:val="left"/>
        <w:rPr>
          <w:rFonts w:hint="eastAsia" w:ascii="Calibri" w:hAnsi="Calibri" w:eastAsia="宋体" w:cs="Times New Roman"/>
          <w:kern w:val="0"/>
          <w:sz w:val="24"/>
          <w:szCs w:val="20"/>
          <w:highlight w:val="none"/>
        </w:rPr>
      </w:pPr>
      <w:r>
        <w:rPr>
          <w:rFonts w:hint="eastAsia" w:ascii="Calibri" w:hAnsi="Calibri" w:eastAsia="宋体" w:cs="Times New Roman"/>
          <w:kern w:val="0"/>
          <w:sz w:val="24"/>
          <w:szCs w:val="20"/>
          <w:highlight w:val="none"/>
        </w:rPr>
        <w:t>（3）本项目累计 3 次超时供货的，</w:t>
      </w:r>
      <w:r>
        <w:rPr>
          <w:rFonts w:hint="eastAsia" w:ascii="Calibri" w:hAnsi="Calibri" w:eastAsia="宋体" w:cs="Times New Roman"/>
          <w:kern w:val="0"/>
          <w:sz w:val="24"/>
          <w:szCs w:val="20"/>
          <w:highlight w:val="none"/>
          <w:lang w:eastAsia="zh-CN"/>
        </w:rPr>
        <w:t>采购人</w:t>
      </w:r>
      <w:r>
        <w:rPr>
          <w:rFonts w:hint="eastAsia" w:ascii="Calibri" w:hAnsi="Calibri" w:eastAsia="宋体" w:cs="Times New Roman"/>
          <w:kern w:val="0"/>
          <w:sz w:val="24"/>
          <w:szCs w:val="20"/>
          <w:highlight w:val="none"/>
        </w:rPr>
        <w:t>有权立即解除合同并扣除全部履约保证金，同时上报有关部门依规处理。</w:t>
      </w:r>
    </w:p>
    <w:p w14:paraId="5F1A1460">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rPr>
        <w:t>（4）如因</w:t>
      </w:r>
      <w:r>
        <w:rPr>
          <w:rFonts w:hint="eastAsia" w:ascii="Calibri" w:hAnsi="Calibri" w:eastAsia="宋体" w:cs="Times New Roman"/>
          <w:kern w:val="0"/>
          <w:sz w:val="24"/>
          <w:szCs w:val="20"/>
          <w:highlight w:val="none"/>
          <w:lang w:eastAsia="zh-CN"/>
        </w:rPr>
        <w:t>供应商</w:t>
      </w:r>
      <w:r>
        <w:rPr>
          <w:rFonts w:hint="eastAsia" w:ascii="Calibri" w:hAnsi="Calibri" w:eastAsia="宋体" w:cs="Times New Roman"/>
          <w:kern w:val="0"/>
          <w:sz w:val="24"/>
          <w:szCs w:val="20"/>
          <w:highlight w:val="none"/>
        </w:rPr>
        <w:t>自身原因提出解除合同的，</w:t>
      </w:r>
      <w:r>
        <w:rPr>
          <w:rFonts w:hint="eastAsia" w:ascii="Calibri" w:hAnsi="Calibri" w:eastAsia="宋体" w:cs="Times New Roman"/>
          <w:kern w:val="0"/>
          <w:sz w:val="24"/>
          <w:szCs w:val="20"/>
          <w:highlight w:val="none"/>
          <w:lang w:eastAsia="zh-CN"/>
        </w:rPr>
        <w:t>采购人</w:t>
      </w:r>
      <w:r>
        <w:rPr>
          <w:rFonts w:hint="eastAsia" w:ascii="Calibri" w:hAnsi="Calibri" w:eastAsia="宋体" w:cs="Times New Roman"/>
          <w:kern w:val="0"/>
          <w:sz w:val="24"/>
          <w:szCs w:val="20"/>
          <w:highlight w:val="none"/>
        </w:rPr>
        <w:t>将上报有关部门依规处理</w:t>
      </w:r>
      <w:r>
        <w:rPr>
          <w:rFonts w:hint="eastAsia" w:ascii="Calibri" w:hAnsi="Calibri" w:eastAsia="宋体" w:cs="Times New Roman"/>
          <w:kern w:val="0"/>
          <w:sz w:val="24"/>
          <w:szCs w:val="20"/>
          <w:highlight w:val="none"/>
          <w:lang w:eastAsia="zh-CN"/>
        </w:rPr>
        <w:t>。</w:t>
      </w:r>
    </w:p>
    <w:p w14:paraId="1157A5BE">
      <w:pPr>
        <w:widowControl/>
        <w:spacing w:line="360" w:lineRule="auto"/>
        <w:ind w:firstLine="555"/>
        <w:rPr>
          <w:rFonts w:hint="eastAsia" w:ascii="Calibri" w:hAnsi="Calibri" w:eastAsia="宋体" w:cs="Times New Roman"/>
          <w:b/>
          <w:sz w:val="24"/>
          <w:szCs w:val="20"/>
          <w:highlight w:val="none"/>
          <w:lang w:eastAsia="zh-CN"/>
        </w:rPr>
      </w:pPr>
      <w:r>
        <w:rPr>
          <w:rFonts w:hint="eastAsia" w:ascii="Calibri" w:hAnsi="Calibri" w:eastAsia="宋体" w:cs="Times New Roman"/>
          <w:b/>
          <w:sz w:val="24"/>
          <w:szCs w:val="20"/>
          <w:highlight w:val="none"/>
          <w:lang w:eastAsia="zh-CN"/>
        </w:rPr>
        <w:t>（</w:t>
      </w:r>
      <w:r>
        <w:rPr>
          <w:rFonts w:hint="eastAsia" w:ascii="Calibri" w:hAnsi="Calibri" w:eastAsia="宋体" w:cs="Times New Roman"/>
          <w:b/>
          <w:sz w:val="24"/>
          <w:szCs w:val="20"/>
          <w:highlight w:val="none"/>
          <w:lang w:val="en-US" w:eastAsia="zh-CN"/>
        </w:rPr>
        <w:t>三</w:t>
      </w:r>
      <w:r>
        <w:rPr>
          <w:rFonts w:hint="eastAsia" w:ascii="Calibri" w:hAnsi="Calibri" w:eastAsia="宋体" w:cs="Times New Roman"/>
          <w:b/>
          <w:sz w:val="24"/>
          <w:szCs w:val="20"/>
          <w:highlight w:val="none"/>
          <w:lang w:eastAsia="zh-CN"/>
        </w:rPr>
        <w:t>）供货重量要求：</w:t>
      </w:r>
    </w:p>
    <w:p w14:paraId="43451F1A">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（1）供应商供货的数量以出厂的磅单为准，采购人收货时不定期对供货材料的重量进行过磅抽检。供应商如不配合过磅抽检，采购人有权从材料款中扣除2 万元违约责任金。</w:t>
      </w:r>
    </w:p>
    <w:p w14:paraId="3DEC0ED7">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（2）发现弄虚作假的除了扣除虚假吨位费用外，发现 1 次扣除 2 万元违约责任金，发现 2 次扣除 5 万元违约责任金。</w:t>
      </w:r>
    </w:p>
    <w:p w14:paraId="278E5669">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（3）本项目累计 3 次弄虚作假的，采购人有权立即解除合同并上报有关部门依规处理。</w:t>
      </w:r>
    </w:p>
    <w:p w14:paraId="711508EC">
      <w:pPr>
        <w:widowControl/>
        <w:spacing w:line="360" w:lineRule="auto"/>
        <w:ind w:firstLine="555"/>
        <w:rPr>
          <w:rFonts w:hint="eastAsia" w:ascii="Calibri" w:hAnsi="Calibri" w:eastAsia="宋体" w:cs="Times New Roman"/>
          <w:b/>
          <w:sz w:val="24"/>
          <w:szCs w:val="20"/>
          <w:highlight w:val="none"/>
          <w:lang w:eastAsia="zh-CN"/>
        </w:rPr>
      </w:pPr>
      <w:r>
        <w:rPr>
          <w:rFonts w:hint="eastAsia" w:ascii="Calibri" w:hAnsi="Calibri" w:eastAsia="宋体" w:cs="Times New Roman"/>
          <w:b/>
          <w:sz w:val="24"/>
          <w:szCs w:val="20"/>
          <w:highlight w:val="none"/>
          <w:lang w:eastAsia="zh-CN"/>
        </w:rPr>
        <w:t>（</w:t>
      </w:r>
      <w:r>
        <w:rPr>
          <w:rFonts w:hint="eastAsia" w:ascii="Calibri" w:hAnsi="Calibri" w:eastAsia="宋体" w:cs="Times New Roman"/>
          <w:b/>
          <w:sz w:val="24"/>
          <w:szCs w:val="20"/>
          <w:highlight w:val="none"/>
          <w:lang w:val="en-US" w:eastAsia="zh-CN"/>
        </w:rPr>
        <w:t>四</w:t>
      </w:r>
      <w:r>
        <w:rPr>
          <w:rFonts w:hint="eastAsia" w:ascii="Calibri" w:hAnsi="Calibri" w:eastAsia="宋体" w:cs="Times New Roman"/>
          <w:b/>
          <w:sz w:val="24"/>
          <w:szCs w:val="20"/>
          <w:highlight w:val="none"/>
          <w:lang w:eastAsia="zh-CN"/>
        </w:rPr>
        <w:t>）安全管理要求</w:t>
      </w:r>
    </w:p>
    <w:p w14:paraId="05EBE978">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w:t>
      </w:r>
      <w:r>
        <w:rPr>
          <w:rFonts w:hint="eastAsia" w:ascii="Calibri" w:hAnsi="Calibri" w:eastAsia="宋体" w:cs="Times New Roman"/>
          <w:kern w:val="0"/>
          <w:sz w:val="24"/>
          <w:szCs w:val="20"/>
          <w:highlight w:val="none"/>
          <w:lang w:val="en-US" w:eastAsia="zh-CN"/>
        </w:rPr>
        <w:t>1</w:t>
      </w:r>
      <w:r>
        <w:rPr>
          <w:rFonts w:hint="eastAsia" w:ascii="Calibri" w:hAnsi="Calibri" w:eastAsia="宋体" w:cs="Times New Roman"/>
          <w:kern w:val="0"/>
          <w:sz w:val="24"/>
          <w:szCs w:val="20"/>
          <w:highlight w:val="none"/>
          <w:lang w:eastAsia="zh-CN"/>
        </w:rPr>
        <w:t>）供应商加强本单位车辆驾驶人员安全教育和管理，坚决杜绝不按规定线路行驶、酒驾醉驾、不系安全带、随意变更车道、不礼让行人等交通违法行为；在有限载要求的桥梁上施工时，供应商须严格遵守相关规定，运输车辆不得超载。</w:t>
      </w:r>
    </w:p>
    <w:p w14:paraId="682A72E4">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w:t>
      </w:r>
      <w:r>
        <w:rPr>
          <w:rFonts w:hint="eastAsia" w:ascii="Calibri" w:hAnsi="Calibri" w:eastAsia="宋体" w:cs="Times New Roman"/>
          <w:kern w:val="0"/>
          <w:sz w:val="24"/>
          <w:szCs w:val="20"/>
          <w:highlight w:val="none"/>
          <w:lang w:val="en-US" w:eastAsia="zh-CN"/>
        </w:rPr>
        <w:t>2</w:t>
      </w:r>
      <w:r>
        <w:rPr>
          <w:rFonts w:hint="eastAsia" w:ascii="Calibri" w:hAnsi="Calibri" w:eastAsia="宋体" w:cs="Times New Roman"/>
          <w:kern w:val="0"/>
          <w:sz w:val="24"/>
          <w:szCs w:val="20"/>
          <w:highlight w:val="none"/>
          <w:lang w:eastAsia="zh-CN"/>
        </w:rPr>
        <w:t>）做好运输车辆报监、报审工作,加强车辆在运输和装卸过程中的安全管理，做好安全技术交底工作，因中标单位安全管理不到位等产生的一切安全生产事故均由中标单位负责，同时造成采购人经济损失的，采购人有权进行追偿。</w:t>
      </w:r>
    </w:p>
    <w:p w14:paraId="3B3740C9">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（3）对于特殊施工区域，供应商须自行办理车辆通行证。</w:t>
      </w:r>
    </w:p>
    <w:p w14:paraId="13642FD7">
      <w:pPr>
        <w:pStyle w:val="35"/>
        <w:spacing w:before="0" w:beforeAutospacing="0" w:after="0" w:afterAutospacing="0" w:line="480" w:lineRule="exact"/>
        <w:ind w:firstLine="480" w:firstLineChars="200"/>
        <w:jc w:val="both"/>
        <w:rPr>
          <w:rFonts w:hint="default" w:ascii="宋体" w:hAnsi="宋体" w:eastAsia="宋体"/>
          <w:b w:val="0"/>
          <w:color w:val="auto"/>
          <w:sz w:val="24"/>
          <w:highlight w:val="none"/>
          <w:lang w:val="en-US" w:eastAsia="zh-CN"/>
        </w:rPr>
      </w:pPr>
      <w:r>
        <w:rPr>
          <w:rFonts w:hint="eastAsia" w:ascii="Calibri" w:hAnsi="Calibri" w:eastAsia="宋体" w:cs="Times New Roman"/>
          <w:b w:val="0"/>
          <w:bCs w:val="0"/>
          <w:kern w:val="0"/>
          <w:sz w:val="24"/>
          <w:szCs w:val="20"/>
          <w:highlight w:val="none"/>
          <w:lang w:eastAsia="zh-CN"/>
        </w:rPr>
        <w:t>（</w:t>
      </w:r>
      <w:r>
        <w:rPr>
          <w:rFonts w:hint="eastAsia" w:ascii="Calibri" w:hAnsi="Calibri" w:eastAsia="宋体" w:cs="Times New Roman"/>
          <w:b w:val="0"/>
          <w:bCs w:val="0"/>
          <w:kern w:val="0"/>
          <w:sz w:val="24"/>
          <w:szCs w:val="20"/>
          <w:highlight w:val="none"/>
          <w:lang w:val="en-US" w:eastAsia="zh-CN"/>
        </w:rPr>
        <w:t>4</w:t>
      </w:r>
      <w:r>
        <w:rPr>
          <w:rFonts w:hint="eastAsia" w:ascii="Calibri" w:hAnsi="Calibri" w:eastAsia="宋体" w:cs="Times New Roman"/>
          <w:b w:val="0"/>
          <w:bCs w:val="0"/>
          <w:kern w:val="0"/>
          <w:sz w:val="24"/>
          <w:szCs w:val="20"/>
          <w:highlight w:val="none"/>
          <w:lang w:eastAsia="zh-CN"/>
        </w:rPr>
        <w:t>）供应商须对运输车辆购买商业险，对驾驶人员购买人身意外伤害险。</w:t>
      </w:r>
    </w:p>
    <w:p w14:paraId="52810312">
      <w:pPr>
        <w:spacing w:line="360" w:lineRule="auto"/>
        <w:ind w:firstLine="437"/>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四、</w:t>
      </w:r>
      <w:r>
        <w:rPr>
          <w:rFonts w:hint="eastAsia" w:ascii="宋体" w:hAnsi="宋体" w:eastAsia="宋体"/>
          <w:b/>
          <w:bCs/>
          <w:color w:val="auto"/>
          <w:sz w:val="24"/>
          <w:szCs w:val="18"/>
          <w:highlight w:val="none"/>
        </w:rPr>
        <w:t>报价要求</w:t>
      </w:r>
    </w:p>
    <w:p w14:paraId="6194F476">
      <w:pPr>
        <w:spacing w:line="360" w:lineRule="auto"/>
        <w:ind w:firstLine="437"/>
        <w:rPr>
          <w:rFonts w:hint="eastAsia" w:ascii="宋体" w:hAnsi="宋体" w:eastAsia="宋体" w:cs="宋体"/>
          <w:color w:val="auto"/>
          <w:sz w:val="24"/>
          <w:szCs w:val="24"/>
          <w:highlight w:val="none"/>
          <w:lang w:val="en-US" w:eastAsia="zh-CN"/>
        </w:rPr>
      </w:pPr>
      <w:r>
        <w:rPr>
          <w:rFonts w:hint="eastAsia" w:ascii="Calibri" w:hAnsi="Calibri" w:eastAsia="宋体" w:cs="Times New Roman"/>
          <w:b w:val="0"/>
          <w:bCs w:val="0"/>
          <w:kern w:val="0"/>
          <w:sz w:val="24"/>
          <w:szCs w:val="20"/>
          <w:highlight w:val="none"/>
        </w:rPr>
        <w:t>供应商报价的总价中包含供应商依据采购需求，完成本项目所需的一切工作内容而发生的所有费用、税金等全部费用和利润以及应由供应商承担的义务、责任和风险所发生的一切费用</w:t>
      </w:r>
      <w:r>
        <w:rPr>
          <w:rFonts w:hint="eastAsia" w:ascii="Calibri" w:hAnsi="Calibri" w:eastAsia="宋体" w:cs="Times New Roman"/>
          <w:b w:val="0"/>
          <w:bCs w:val="0"/>
          <w:kern w:val="0"/>
          <w:sz w:val="24"/>
          <w:szCs w:val="20"/>
          <w:highlight w:val="none"/>
          <w:lang w:eastAsia="zh-CN"/>
        </w:rPr>
        <w:t>。</w:t>
      </w:r>
    </w:p>
    <w:p w14:paraId="62887C74">
      <w:pPr>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br w:type="page"/>
      </w:r>
    </w:p>
    <w:p w14:paraId="6F0C243F">
      <w:pPr>
        <w:spacing w:line="360" w:lineRule="auto"/>
        <w:jc w:val="center"/>
        <w:outlineLvl w:val="1"/>
        <w:rPr>
          <w:rFonts w:asciiTheme="minorEastAsia" w:hAnsiTheme="minorEastAsia" w:eastAsiaTheme="minorEastAsia"/>
          <w:b/>
          <w:color w:val="auto"/>
          <w:sz w:val="28"/>
          <w:highlight w:val="none"/>
        </w:rPr>
      </w:pPr>
      <w:bookmarkStart w:id="5" w:name="_Toc29800"/>
      <w:r>
        <w:rPr>
          <w:rFonts w:hint="eastAsia" w:asciiTheme="minorEastAsia" w:hAnsiTheme="minorEastAsia" w:eastAsiaTheme="minorEastAsia"/>
          <w:b/>
          <w:color w:val="auto"/>
          <w:sz w:val="28"/>
          <w:highlight w:val="none"/>
        </w:rPr>
        <w:t>第四章  评审方法和标准</w:t>
      </w:r>
      <w:bookmarkEnd w:id="5"/>
    </w:p>
    <w:p w14:paraId="54621A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726906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D4591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二、评审方法</w:t>
      </w:r>
    </w:p>
    <w:p w14:paraId="5FFEB9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4E1D25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小组对供应商的响应文件进行初审，以确定其是否满足</w:t>
      </w: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文件的实质性要求。初审表如下：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657"/>
        <w:gridCol w:w="2267"/>
        <w:gridCol w:w="3895"/>
      </w:tblGrid>
      <w:tr w14:paraId="2455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F911BDE">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初审表</w:t>
            </w:r>
          </w:p>
        </w:tc>
      </w:tr>
      <w:tr w14:paraId="3D0A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4158B70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972" w:type="pct"/>
            <w:tcBorders>
              <w:bottom w:val="single" w:color="auto" w:sz="4" w:space="0"/>
            </w:tcBorders>
            <w:vAlign w:val="center"/>
          </w:tcPr>
          <w:p w14:paraId="6A98EED6">
            <w:pPr>
              <w:pStyle w:val="36"/>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评审指标</w:t>
            </w:r>
          </w:p>
        </w:tc>
        <w:tc>
          <w:tcPr>
            <w:tcW w:w="1330" w:type="pct"/>
            <w:tcBorders>
              <w:bottom w:val="single" w:color="auto" w:sz="4" w:space="0"/>
            </w:tcBorders>
            <w:vAlign w:val="center"/>
          </w:tcPr>
          <w:p w14:paraId="308BF94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评审标准</w:t>
            </w:r>
          </w:p>
        </w:tc>
        <w:tc>
          <w:tcPr>
            <w:tcW w:w="2284" w:type="pct"/>
            <w:tcBorders>
              <w:bottom w:val="single" w:color="auto" w:sz="4" w:space="0"/>
            </w:tcBorders>
            <w:vAlign w:val="center"/>
          </w:tcPr>
          <w:p w14:paraId="4493B969">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格式及材料要求</w:t>
            </w:r>
          </w:p>
        </w:tc>
      </w:tr>
      <w:tr w14:paraId="2D47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3" w:type="pct"/>
            <w:tcBorders>
              <w:bottom w:val="single" w:color="auto" w:sz="4" w:space="0"/>
            </w:tcBorders>
            <w:vAlign w:val="center"/>
          </w:tcPr>
          <w:p w14:paraId="48C5DB3B">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972" w:type="pct"/>
            <w:tcBorders>
              <w:bottom w:val="single" w:color="auto" w:sz="4" w:space="0"/>
            </w:tcBorders>
            <w:vAlign w:val="center"/>
          </w:tcPr>
          <w:p w14:paraId="745B7829">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营业执照</w:t>
            </w:r>
          </w:p>
        </w:tc>
        <w:tc>
          <w:tcPr>
            <w:tcW w:w="1330" w:type="pct"/>
            <w:tcBorders>
              <w:bottom w:val="single" w:color="auto" w:sz="4" w:space="0"/>
            </w:tcBorders>
            <w:vAlign w:val="center"/>
          </w:tcPr>
          <w:p w14:paraId="46C6D150">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合法有效</w:t>
            </w:r>
          </w:p>
        </w:tc>
        <w:tc>
          <w:tcPr>
            <w:tcW w:w="2284" w:type="pct"/>
            <w:vAlign w:val="center"/>
          </w:tcPr>
          <w:p w14:paraId="4CC6D277">
            <w:pPr>
              <w:spacing w:line="360" w:lineRule="auto"/>
              <w:jc w:val="left"/>
              <w:rPr>
                <w:rFonts w:ascii="宋体" w:hAnsi="宋体" w:eastAsia="宋体"/>
                <w:sz w:val="24"/>
                <w:highlight w:val="none"/>
              </w:rPr>
            </w:pPr>
            <w:r>
              <w:rPr>
                <w:rFonts w:hint="eastAsia" w:ascii="宋体" w:hAnsi="宋体" w:eastAsia="宋体"/>
                <w:sz w:val="24"/>
                <w:highlight w:val="none"/>
              </w:rPr>
              <w:t>提供有效的供应商营业执照（或事业单位法人登记证书）</w:t>
            </w:r>
          </w:p>
        </w:tc>
      </w:tr>
      <w:tr w14:paraId="42A1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764494AA">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2</w:t>
            </w:r>
          </w:p>
        </w:tc>
        <w:tc>
          <w:tcPr>
            <w:tcW w:w="972" w:type="pct"/>
            <w:tcBorders>
              <w:bottom w:val="single" w:color="auto" w:sz="4" w:space="0"/>
            </w:tcBorders>
            <w:vAlign w:val="center"/>
          </w:tcPr>
          <w:p w14:paraId="7A08D79D">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不良信用记录查询</w:t>
            </w:r>
          </w:p>
        </w:tc>
        <w:tc>
          <w:tcPr>
            <w:tcW w:w="1330" w:type="pct"/>
            <w:tcBorders>
              <w:bottom w:val="single" w:color="auto" w:sz="4" w:space="0"/>
            </w:tcBorders>
            <w:vAlign w:val="center"/>
          </w:tcPr>
          <w:p w14:paraId="6950085D">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供应商不得存在供应商</w:t>
            </w:r>
            <w:r>
              <w:rPr>
                <w:rFonts w:hint="eastAsia" w:ascii="宋体" w:hAnsi="宋体" w:eastAsia="宋体"/>
                <w:sz w:val="24"/>
                <w:highlight w:val="none"/>
              </w:rPr>
              <w:t>须知第</w:t>
            </w:r>
            <w:r>
              <w:rPr>
                <w:rFonts w:hint="eastAsia" w:asciiTheme="minorEastAsia" w:hAnsiTheme="minorEastAsia" w:eastAsiaTheme="minorEastAsia"/>
                <w:sz w:val="24"/>
                <w:highlight w:val="none"/>
              </w:rPr>
              <w:t>19.3.1.1</w:t>
            </w:r>
            <w:r>
              <w:rPr>
                <w:rFonts w:hint="eastAsia" w:ascii="宋体" w:hAnsi="宋体" w:eastAsia="宋体"/>
                <w:sz w:val="24"/>
                <w:highlight w:val="none"/>
              </w:rPr>
              <w:t>条</w:t>
            </w:r>
            <w:r>
              <w:rPr>
                <w:rFonts w:hint="eastAsia" w:ascii="宋体" w:hAnsi="宋体" w:eastAsia="宋体"/>
                <w:sz w:val="24"/>
                <w:szCs w:val="28"/>
                <w:highlight w:val="none"/>
              </w:rPr>
              <w:t>中的</w:t>
            </w:r>
            <w:r>
              <w:rPr>
                <w:rFonts w:hint="eastAsia" w:ascii="宋体" w:hAnsi="宋体" w:eastAsia="宋体"/>
                <w:sz w:val="24"/>
                <w:szCs w:val="18"/>
                <w:highlight w:val="none"/>
              </w:rPr>
              <w:t>不良信用记录情形</w:t>
            </w:r>
          </w:p>
        </w:tc>
        <w:tc>
          <w:tcPr>
            <w:tcW w:w="2284" w:type="pct"/>
            <w:tcBorders>
              <w:bottom w:val="single" w:color="auto" w:sz="4" w:space="0"/>
            </w:tcBorders>
            <w:vAlign w:val="center"/>
          </w:tcPr>
          <w:p w14:paraId="4DE06C03">
            <w:pPr>
              <w:adjustRightInd w:val="0"/>
              <w:snapToGrid w:val="0"/>
              <w:spacing w:line="360" w:lineRule="auto"/>
              <w:ind w:right="-10"/>
              <w:jc w:val="left"/>
              <w:rPr>
                <w:rFonts w:ascii="宋体" w:hAnsi="宋体" w:eastAsia="宋体"/>
                <w:sz w:val="24"/>
                <w:highlight w:val="none"/>
              </w:rPr>
            </w:pPr>
            <w:r>
              <w:rPr>
                <w:rFonts w:hint="eastAsia" w:ascii="宋体" w:hAnsi="宋体" w:eastAsia="宋体"/>
                <w:sz w:val="24"/>
                <w:highlight w:val="none"/>
              </w:rPr>
              <w:t>详见供应商须知第</w:t>
            </w:r>
            <w:r>
              <w:rPr>
                <w:rFonts w:hint="eastAsia" w:asciiTheme="minorEastAsia" w:hAnsiTheme="minorEastAsia" w:eastAsiaTheme="minorEastAsia"/>
                <w:sz w:val="24"/>
                <w:highlight w:val="none"/>
              </w:rPr>
              <w:t>19.3.1</w:t>
            </w:r>
            <w:r>
              <w:rPr>
                <w:rFonts w:hint="eastAsia" w:ascii="宋体" w:hAnsi="宋体" w:eastAsia="宋体"/>
                <w:sz w:val="24"/>
                <w:highlight w:val="none"/>
              </w:rPr>
              <w:t>条要求</w:t>
            </w:r>
          </w:p>
        </w:tc>
      </w:tr>
      <w:tr w14:paraId="2D42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362DF778">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3</w:t>
            </w:r>
          </w:p>
        </w:tc>
        <w:tc>
          <w:tcPr>
            <w:tcW w:w="972" w:type="pct"/>
            <w:tcBorders>
              <w:bottom w:val="single" w:color="auto" w:sz="4" w:space="0"/>
            </w:tcBorders>
            <w:vAlign w:val="center"/>
          </w:tcPr>
          <w:p w14:paraId="1CED1A7D">
            <w:pPr>
              <w:spacing w:after="50" w:line="360" w:lineRule="auto"/>
              <w:ind w:right="-10"/>
              <w:jc w:val="center"/>
              <w:rPr>
                <w:rFonts w:ascii="宋体" w:hAnsi="宋体" w:eastAsia="宋体"/>
                <w:sz w:val="24"/>
                <w:szCs w:val="18"/>
                <w:highlight w:val="none"/>
              </w:rPr>
            </w:pPr>
            <w:r>
              <w:rPr>
                <w:rFonts w:hint="eastAsia" w:ascii="宋体" w:hAnsi="宋体" w:eastAsia="宋体"/>
                <w:sz w:val="24"/>
                <w:szCs w:val="28"/>
                <w:highlight w:val="none"/>
              </w:rPr>
              <w:t>无不良信用记录声明函</w:t>
            </w:r>
          </w:p>
        </w:tc>
        <w:tc>
          <w:tcPr>
            <w:tcW w:w="1330" w:type="pct"/>
            <w:tcBorders>
              <w:bottom w:val="single" w:color="auto" w:sz="4" w:space="0"/>
            </w:tcBorders>
            <w:vAlign w:val="center"/>
          </w:tcPr>
          <w:p w14:paraId="7A454E23">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格式、填写要求符合</w:t>
            </w:r>
            <w:r>
              <w:rPr>
                <w:rFonts w:hint="eastAsia" w:ascii="宋体" w:hAnsi="宋体" w:eastAsia="宋体"/>
                <w:sz w:val="24"/>
                <w:szCs w:val="28"/>
                <w:highlight w:val="none"/>
                <w:lang w:eastAsia="zh-CN"/>
              </w:rPr>
              <w:t>竞价文件</w:t>
            </w:r>
            <w:r>
              <w:rPr>
                <w:rFonts w:hint="eastAsia" w:ascii="宋体" w:hAnsi="宋体" w:eastAsia="宋体"/>
                <w:sz w:val="24"/>
                <w:szCs w:val="28"/>
                <w:highlight w:val="none"/>
              </w:rPr>
              <w:t>规定并加盖供应商</w:t>
            </w:r>
            <w:r>
              <w:rPr>
                <w:rFonts w:hint="eastAsia" w:ascii="宋体" w:hAnsi="宋体" w:eastAsia="宋体"/>
                <w:sz w:val="24"/>
                <w:szCs w:val="28"/>
                <w:highlight w:val="none"/>
                <w:lang w:val="en-US" w:eastAsia="zh-CN"/>
              </w:rPr>
              <w:t>公章</w:t>
            </w:r>
          </w:p>
        </w:tc>
        <w:tc>
          <w:tcPr>
            <w:tcW w:w="2284" w:type="pct"/>
            <w:tcBorders>
              <w:bottom w:val="single" w:color="auto" w:sz="4" w:space="0"/>
            </w:tcBorders>
            <w:vAlign w:val="center"/>
          </w:tcPr>
          <w:p w14:paraId="68FA5420">
            <w:pPr>
              <w:adjustRightInd w:val="0"/>
              <w:snapToGrid w:val="0"/>
              <w:spacing w:line="360" w:lineRule="auto"/>
              <w:ind w:right="-10"/>
              <w:jc w:val="left"/>
              <w:rPr>
                <w:rFonts w:ascii="宋体" w:hAnsi="宋体" w:eastAsia="宋体"/>
                <w:sz w:val="24"/>
                <w:highlight w:val="none"/>
              </w:rPr>
            </w:pPr>
            <w:r>
              <w:rPr>
                <w:rFonts w:hint="eastAsia" w:ascii="宋体" w:hAnsi="宋体" w:eastAsia="宋体"/>
                <w:sz w:val="24"/>
                <w:highlight w:val="none"/>
              </w:rPr>
              <w:t>详见第六章响应文件格式四</w:t>
            </w:r>
          </w:p>
        </w:tc>
      </w:tr>
      <w:tr w14:paraId="2B1B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28CA2477">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4</w:t>
            </w:r>
          </w:p>
        </w:tc>
        <w:tc>
          <w:tcPr>
            <w:tcW w:w="972" w:type="pct"/>
            <w:tcBorders>
              <w:bottom w:val="single" w:color="auto" w:sz="4" w:space="0"/>
            </w:tcBorders>
            <w:vAlign w:val="center"/>
          </w:tcPr>
          <w:p w14:paraId="5F5B7899">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响应函</w:t>
            </w:r>
          </w:p>
        </w:tc>
        <w:tc>
          <w:tcPr>
            <w:tcW w:w="1330" w:type="pct"/>
            <w:tcBorders>
              <w:bottom w:val="single" w:color="auto" w:sz="4" w:space="0"/>
            </w:tcBorders>
            <w:vAlign w:val="center"/>
          </w:tcPr>
          <w:p w14:paraId="5FC75C75">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格式、填写要求符合</w:t>
            </w:r>
            <w:r>
              <w:rPr>
                <w:rFonts w:hint="eastAsia" w:ascii="宋体" w:hAnsi="宋体" w:eastAsia="宋体"/>
                <w:sz w:val="24"/>
                <w:szCs w:val="28"/>
                <w:highlight w:val="none"/>
                <w:lang w:eastAsia="zh-CN"/>
              </w:rPr>
              <w:t>竞价文件</w:t>
            </w:r>
            <w:r>
              <w:rPr>
                <w:rFonts w:hint="eastAsia" w:asciiTheme="minorEastAsia" w:hAnsiTheme="minorEastAsia" w:eastAsiaTheme="minorEastAsia"/>
                <w:sz w:val="24"/>
                <w:szCs w:val="28"/>
                <w:highlight w:val="none"/>
              </w:rPr>
              <w:t>规定并加盖</w:t>
            </w:r>
            <w:r>
              <w:rPr>
                <w:rFonts w:hint="eastAsia" w:ascii="宋体" w:hAnsi="宋体" w:eastAsia="宋体"/>
                <w:sz w:val="24"/>
                <w:szCs w:val="28"/>
                <w:highlight w:val="none"/>
              </w:rPr>
              <w:t>供应商</w:t>
            </w:r>
            <w:r>
              <w:rPr>
                <w:rFonts w:hint="eastAsia" w:ascii="宋体" w:hAnsi="宋体" w:eastAsia="宋体"/>
                <w:sz w:val="24"/>
                <w:szCs w:val="28"/>
                <w:highlight w:val="none"/>
                <w:lang w:val="en-US" w:eastAsia="zh-CN"/>
              </w:rPr>
              <w:t>公章</w:t>
            </w:r>
          </w:p>
        </w:tc>
        <w:tc>
          <w:tcPr>
            <w:tcW w:w="2284" w:type="pct"/>
            <w:tcBorders>
              <w:bottom w:val="single" w:color="auto" w:sz="4" w:space="0"/>
            </w:tcBorders>
            <w:vAlign w:val="center"/>
          </w:tcPr>
          <w:p w14:paraId="70D5D579">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w:t>
            </w:r>
            <w:r>
              <w:rPr>
                <w:rFonts w:hint="eastAsia" w:ascii="宋体" w:hAnsi="宋体" w:eastAsia="宋体"/>
                <w:sz w:val="24"/>
                <w:highlight w:val="none"/>
              </w:rPr>
              <w:t>响应</w:t>
            </w:r>
            <w:r>
              <w:rPr>
                <w:rFonts w:hint="eastAsia" w:asciiTheme="minorEastAsia" w:hAnsiTheme="minorEastAsia" w:eastAsiaTheme="minorEastAsia"/>
                <w:sz w:val="24"/>
                <w:highlight w:val="none"/>
              </w:rPr>
              <w:t>文件格式三</w:t>
            </w:r>
          </w:p>
        </w:tc>
      </w:tr>
      <w:tr w14:paraId="2A43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71A244D2">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5</w:t>
            </w:r>
          </w:p>
        </w:tc>
        <w:tc>
          <w:tcPr>
            <w:tcW w:w="972" w:type="pct"/>
            <w:tcBorders>
              <w:bottom w:val="single" w:color="auto" w:sz="4" w:space="0"/>
            </w:tcBorders>
            <w:vAlign w:val="center"/>
          </w:tcPr>
          <w:p w14:paraId="309FF41E">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授权书</w:t>
            </w:r>
          </w:p>
        </w:tc>
        <w:tc>
          <w:tcPr>
            <w:tcW w:w="1330" w:type="pct"/>
            <w:tcBorders>
              <w:bottom w:val="single" w:color="auto" w:sz="4" w:space="0"/>
            </w:tcBorders>
            <w:vAlign w:val="center"/>
          </w:tcPr>
          <w:p w14:paraId="7285B456">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格式、填写要求符合</w:t>
            </w:r>
            <w:r>
              <w:rPr>
                <w:rFonts w:hint="eastAsia" w:ascii="宋体" w:hAnsi="宋体" w:eastAsia="宋体"/>
                <w:sz w:val="24"/>
                <w:szCs w:val="28"/>
                <w:highlight w:val="none"/>
                <w:lang w:eastAsia="zh-CN"/>
              </w:rPr>
              <w:t>竞价文件</w:t>
            </w:r>
            <w:r>
              <w:rPr>
                <w:rFonts w:hint="eastAsia" w:asciiTheme="minorEastAsia" w:hAnsiTheme="minorEastAsia" w:eastAsiaTheme="minorEastAsia"/>
                <w:sz w:val="24"/>
                <w:szCs w:val="28"/>
                <w:highlight w:val="none"/>
              </w:rPr>
              <w:t>规定并加盖供应商</w:t>
            </w:r>
            <w:r>
              <w:rPr>
                <w:rFonts w:hint="eastAsia" w:ascii="宋体" w:hAnsi="宋体" w:eastAsia="宋体"/>
                <w:sz w:val="24"/>
                <w:szCs w:val="28"/>
                <w:highlight w:val="none"/>
                <w:lang w:val="en-US" w:eastAsia="zh-CN"/>
              </w:rPr>
              <w:t>公章</w:t>
            </w:r>
          </w:p>
        </w:tc>
        <w:tc>
          <w:tcPr>
            <w:tcW w:w="2284" w:type="pct"/>
            <w:tcBorders>
              <w:bottom w:val="single" w:color="auto" w:sz="4" w:space="0"/>
            </w:tcBorders>
            <w:vAlign w:val="center"/>
          </w:tcPr>
          <w:p w14:paraId="660A5C71">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法定代表人参加</w:t>
            </w:r>
            <w:r>
              <w:rPr>
                <w:rFonts w:hint="eastAsia" w:asciiTheme="minorEastAsia" w:hAnsiTheme="minorEastAsia" w:eastAsiaTheme="minorEastAsia"/>
                <w:sz w:val="24"/>
                <w:highlight w:val="none"/>
                <w:lang w:eastAsia="zh-CN"/>
              </w:rPr>
              <w:t>竞价</w:t>
            </w:r>
            <w:r>
              <w:rPr>
                <w:rFonts w:hint="eastAsia" w:asciiTheme="minorEastAsia" w:hAnsiTheme="minorEastAsia" w:eastAsiaTheme="minorEastAsia"/>
                <w:sz w:val="24"/>
                <w:highlight w:val="none"/>
              </w:rPr>
              <w:t>的无需此件，提供身份证明即可。详见第六章响应文件格式五</w:t>
            </w:r>
          </w:p>
        </w:tc>
      </w:tr>
      <w:tr w14:paraId="771F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6C0F4D59">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6</w:t>
            </w:r>
          </w:p>
        </w:tc>
        <w:tc>
          <w:tcPr>
            <w:tcW w:w="972" w:type="pct"/>
            <w:vAlign w:val="center"/>
          </w:tcPr>
          <w:p w14:paraId="2C287B43">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lang w:eastAsia="zh-CN"/>
              </w:rPr>
              <w:t>供应商</w:t>
            </w:r>
            <w:r>
              <w:rPr>
                <w:rFonts w:hint="eastAsia" w:asciiTheme="minorEastAsia" w:hAnsiTheme="minorEastAsia" w:eastAsiaTheme="minorEastAsia"/>
                <w:sz w:val="24"/>
                <w:szCs w:val="28"/>
                <w:highlight w:val="none"/>
              </w:rPr>
              <w:t>报价</w:t>
            </w:r>
          </w:p>
        </w:tc>
        <w:tc>
          <w:tcPr>
            <w:tcW w:w="1330" w:type="pct"/>
            <w:vAlign w:val="center"/>
          </w:tcPr>
          <w:p w14:paraId="036CADF4">
            <w:pPr>
              <w:numPr>
                <w:ilvl w:val="0"/>
                <w:numId w:val="0"/>
              </w:numPr>
              <w:spacing w:after="50" w:line="240" w:lineRule="auto"/>
              <w:ind w:right="-10"/>
              <w:jc w:val="center"/>
              <w:rPr>
                <w:rFonts w:hint="eastAsia" w:asciiTheme="minorEastAsia" w:hAnsiTheme="minorEastAsia" w:eastAsiaTheme="minorEastAsia"/>
                <w:sz w:val="24"/>
                <w:highlight w:val="none"/>
                <w:lang w:eastAsia="zh-CN"/>
              </w:rPr>
            </w:pPr>
            <w:r>
              <w:rPr>
                <w:rFonts w:hint="eastAsia" w:cs="@仿宋_GB2312" w:asciiTheme="minorEastAsia" w:hAnsiTheme="minorEastAsia" w:eastAsiaTheme="minorEastAsia"/>
                <w:kern w:val="2"/>
                <w:sz w:val="24"/>
                <w:lang w:val="en-US" w:eastAsia="zh-CN" w:bidi="ar-SA"/>
              </w:rPr>
              <w:t>1.</w:t>
            </w: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szCs w:val="28"/>
                <w:highlight w:val="none"/>
                <w:lang w:eastAsia="zh-CN"/>
              </w:rPr>
              <w:t>竞价文件</w:t>
            </w:r>
            <w:r>
              <w:rPr>
                <w:rFonts w:hint="eastAsia" w:asciiTheme="minorEastAsia" w:hAnsiTheme="minorEastAsia" w:eastAsiaTheme="minorEastAsia"/>
                <w:sz w:val="24"/>
                <w:highlight w:val="none"/>
              </w:rPr>
              <w:t>供应商须知正文第1</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条要求</w:t>
            </w:r>
            <w:r>
              <w:rPr>
                <w:rFonts w:hint="eastAsia" w:asciiTheme="minorEastAsia" w:hAnsiTheme="minorEastAsia" w:eastAsiaTheme="minorEastAsia"/>
                <w:sz w:val="24"/>
                <w:highlight w:val="none"/>
                <w:lang w:eastAsia="zh-CN"/>
              </w:rPr>
              <w:t>和第三章  采购需求中的报价要求</w:t>
            </w:r>
          </w:p>
          <w:p w14:paraId="38E5341D">
            <w:pPr>
              <w:pStyle w:val="9"/>
              <w:numPr>
                <w:ilvl w:val="-1"/>
                <w:numId w:val="0"/>
              </w:numPr>
              <w:ind w:firstLine="0"/>
              <w:rPr>
                <w:rFonts w:hint="default" w:eastAsia="宋体"/>
                <w:lang w:val="en-US" w:eastAsia="zh-CN"/>
              </w:rPr>
            </w:pPr>
            <w:r>
              <w:rPr>
                <w:rFonts w:hint="eastAsia"/>
                <w:lang w:val="en-US" w:eastAsia="zh-CN"/>
              </w:rPr>
              <w:t>2.</w:t>
            </w:r>
            <w:r>
              <w:rPr>
                <w:rFonts w:hint="eastAsia" w:asciiTheme="minorEastAsia" w:hAnsiTheme="minorEastAsia" w:eastAsiaTheme="minorEastAsia"/>
                <w:color w:val="auto"/>
                <w:sz w:val="24"/>
                <w:highlight w:val="none"/>
                <w:lang w:val="en-US" w:eastAsia="zh-CN"/>
              </w:rPr>
              <w:t>评审小组应当结合项目采购需求、行业发展、市场竞争以及与其他供应商的报价比较情况等进行报价合理性审查。评审小组认为供应商的报价明显低于或高于其他通过符合性审查供应商的报价（包括总价和单价），可能影响产品质量或者诚信履约的，应当要求提供书面说明，必要时提供相关证明材料。供应商能证明其报价不影响产品质量或者能够诚信履约的，可继续参加评审，否则其投标（响应）文件将被认定为投标（响应）无效</w:t>
            </w:r>
            <w:r>
              <w:rPr>
                <w:rFonts w:hint="eastAsia" w:asciiTheme="minorEastAsia" w:hAnsiTheme="minorEastAsia" w:eastAsiaTheme="minorEastAsia"/>
                <w:color w:val="auto"/>
                <w:sz w:val="24"/>
                <w:highlight w:val="none"/>
                <w:lang w:eastAsia="zh-CN"/>
              </w:rPr>
              <w:t>。</w:t>
            </w:r>
          </w:p>
        </w:tc>
        <w:tc>
          <w:tcPr>
            <w:tcW w:w="2284" w:type="pct"/>
            <w:vAlign w:val="center"/>
          </w:tcPr>
          <w:p w14:paraId="6494423D">
            <w:pPr>
              <w:adjustRightInd w:val="0"/>
              <w:snapToGrid w:val="0"/>
              <w:spacing w:line="360" w:lineRule="auto"/>
              <w:ind w:right="-10"/>
              <w:jc w:val="left"/>
              <w:rPr>
                <w:rFonts w:hint="eastAsia" w:ascii="宋体" w:hAnsi="宋体" w:eastAsiaTheme="minorEastAsia"/>
                <w:sz w:val="24"/>
                <w:highlight w:val="none"/>
                <w:lang w:eastAsia="zh-CN"/>
              </w:rPr>
            </w:pPr>
            <w:r>
              <w:rPr>
                <w:rFonts w:hint="eastAsia" w:asciiTheme="minorEastAsia" w:hAnsiTheme="minorEastAsia" w:eastAsiaTheme="minorEastAsia"/>
                <w:sz w:val="24"/>
                <w:highlight w:val="none"/>
              </w:rPr>
              <w:t>详见第六章</w:t>
            </w:r>
            <w:r>
              <w:rPr>
                <w:rFonts w:hint="eastAsia" w:ascii="宋体" w:hAnsi="宋体" w:eastAsia="宋体"/>
                <w:sz w:val="24"/>
                <w:highlight w:val="none"/>
              </w:rPr>
              <w:t>响应</w:t>
            </w:r>
            <w:r>
              <w:rPr>
                <w:rFonts w:hint="eastAsia" w:asciiTheme="minorEastAsia" w:hAnsiTheme="minorEastAsia" w:eastAsiaTheme="minorEastAsia"/>
                <w:sz w:val="24"/>
                <w:highlight w:val="none"/>
              </w:rPr>
              <w:t>文件格式</w:t>
            </w:r>
            <w:r>
              <w:rPr>
                <w:rFonts w:hint="eastAsia" w:asciiTheme="minorEastAsia" w:hAnsiTheme="minorEastAsia" w:eastAsiaTheme="minorEastAsia"/>
                <w:sz w:val="24"/>
                <w:highlight w:val="none"/>
                <w:lang w:val="en-US" w:eastAsia="zh-CN"/>
              </w:rPr>
              <w:t>一</w:t>
            </w:r>
          </w:p>
        </w:tc>
      </w:tr>
      <w:tr w14:paraId="7AF4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D0065BD">
            <w:pPr>
              <w:adjustRightInd w:val="0"/>
              <w:snapToGrid w:val="0"/>
              <w:spacing w:line="360" w:lineRule="auto"/>
              <w:ind w:right="-1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7</w:t>
            </w:r>
          </w:p>
        </w:tc>
        <w:tc>
          <w:tcPr>
            <w:tcW w:w="972" w:type="pct"/>
            <w:vAlign w:val="center"/>
          </w:tcPr>
          <w:p w14:paraId="723793FC">
            <w:pPr>
              <w:spacing w:after="50" w:line="360" w:lineRule="auto"/>
              <w:ind w:right="-10" w:rightChars="0"/>
              <w:jc w:val="center"/>
              <w:rPr>
                <w:rFonts w:hint="eastAsia" w:asciiTheme="minorEastAsia" w:hAnsiTheme="minorEastAsia" w:eastAsiaTheme="minorEastAsia"/>
                <w:sz w:val="24"/>
                <w:szCs w:val="28"/>
                <w:highlight w:val="none"/>
                <w:lang w:eastAsia="zh-CN"/>
              </w:rPr>
            </w:pPr>
            <w:r>
              <w:rPr>
                <w:rFonts w:hint="eastAsia" w:asciiTheme="minorEastAsia" w:hAnsiTheme="minorEastAsia" w:eastAsiaTheme="minorEastAsia"/>
                <w:color w:val="auto"/>
                <w:sz w:val="24"/>
                <w:szCs w:val="28"/>
                <w:highlight w:val="none"/>
                <w:lang w:eastAsia="zh-CN"/>
              </w:rPr>
              <w:t>商务响应</w:t>
            </w:r>
          </w:p>
        </w:tc>
        <w:tc>
          <w:tcPr>
            <w:tcW w:w="1330" w:type="pct"/>
            <w:vAlign w:val="center"/>
          </w:tcPr>
          <w:p w14:paraId="5D0DE880">
            <w:pPr>
              <w:spacing w:after="50" w:line="360" w:lineRule="auto"/>
              <w:ind w:right="-10" w:rightChars="0"/>
              <w:jc w:val="center"/>
              <w:rPr>
                <w:rFonts w:hint="default" w:asciiTheme="minorEastAsia" w:hAnsiTheme="minorEastAsia" w:eastAsiaTheme="minorEastAsia"/>
                <w:sz w:val="24"/>
                <w:szCs w:val="28"/>
                <w:highlight w:val="none"/>
                <w:lang w:val="en-US" w:eastAsia="zh-CN"/>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val="en-US" w:eastAsia="zh-CN"/>
              </w:rPr>
              <w:t>竞价</w:t>
            </w:r>
            <w:r>
              <w:rPr>
                <w:rFonts w:hint="eastAsia" w:asciiTheme="minorEastAsia" w:hAnsiTheme="minorEastAsia" w:eastAsiaTheme="minorEastAsia"/>
                <w:color w:val="auto"/>
                <w:sz w:val="24"/>
                <w:szCs w:val="28"/>
                <w:highlight w:val="none"/>
              </w:rPr>
              <w:t>文件采购需求中付款方式、</w:t>
            </w:r>
            <w:r>
              <w:rPr>
                <w:rFonts w:hint="eastAsia" w:ascii="宋体" w:hAnsi="宋体" w:eastAsia="宋体"/>
                <w:b w:val="0"/>
                <w:color w:val="auto"/>
                <w:sz w:val="24"/>
                <w:highlight w:val="none"/>
              </w:rPr>
              <w:t>供货及安装</w:t>
            </w:r>
            <w:r>
              <w:rPr>
                <w:rFonts w:hint="eastAsia" w:ascii="宋体" w:hAnsi="宋体" w:eastAsia="宋体"/>
                <w:b w:val="0"/>
                <w:color w:val="auto"/>
                <w:sz w:val="24"/>
                <w:highlight w:val="none"/>
                <w:lang w:val="en-US" w:eastAsia="zh-CN"/>
              </w:rPr>
              <w:t>地点</w:t>
            </w:r>
            <w:r>
              <w:rPr>
                <w:rFonts w:hint="eastAsia" w:asciiTheme="minorEastAsia" w:hAnsiTheme="minorEastAsia" w:eastAsiaTheme="minorEastAsia"/>
                <w:color w:val="auto"/>
                <w:sz w:val="24"/>
                <w:szCs w:val="28"/>
                <w:highlight w:val="none"/>
                <w:lang w:eastAsia="zh-CN"/>
              </w:rPr>
              <w:t>、</w:t>
            </w:r>
            <w:r>
              <w:rPr>
                <w:rFonts w:hint="eastAsia" w:ascii="宋体" w:hAnsi="宋体" w:eastAsia="宋体"/>
                <w:b w:val="0"/>
                <w:color w:val="auto"/>
                <w:sz w:val="24"/>
                <w:highlight w:val="none"/>
              </w:rPr>
              <w:t>供货及安装期限</w:t>
            </w:r>
          </w:p>
        </w:tc>
        <w:tc>
          <w:tcPr>
            <w:tcW w:w="2284" w:type="pct"/>
            <w:vAlign w:val="center"/>
          </w:tcPr>
          <w:p w14:paraId="6074DFAF">
            <w:pPr>
              <w:adjustRightInd w:val="0"/>
              <w:snapToGrid w:val="0"/>
              <w:spacing w:line="360" w:lineRule="auto"/>
              <w:ind w:right="-10"/>
              <w:jc w:val="left"/>
              <w:rPr>
                <w:rFonts w:hint="default" w:ascii="宋体" w:hAnsi="宋体" w:eastAsia="宋体"/>
                <w:sz w:val="24"/>
                <w:highlight w:val="none"/>
                <w:lang w:val="en-US" w:eastAsia="zh-CN"/>
              </w:rPr>
            </w:pPr>
            <w:r>
              <w:rPr>
                <w:rFonts w:hint="eastAsia" w:asciiTheme="minorEastAsia" w:hAnsiTheme="minorEastAsia" w:eastAsiaTheme="minorEastAsia"/>
                <w:color w:val="auto"/>
                <w:sz w:val="24"/>
                <w:highlight w:val="none"/>
              </w:rPr>
              <w:t>详见第六章</w:t>
            </w:r>
            <w:r>
              <w:rPr>
                <w:rFonts w:hint="eastAsia" w:ascii="宋体" w:hAnsi="宋体" w:eastAsia="宋体"/>
                <w:color w:val="auto"/>
                <w:sz w:val="24"/>
                <w:highlight w:val="none"/>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val="en-US" w:eastAsia="zh-CN"/>
              </w:rPr>
              <w:t>六</w:t>
            </w:r>
          </w:p>
        </w:tc>
      </w:tr>
      <w:tr w14:paraId="62B8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15FC1888">
            <w:pPr>
              <w:adjustRightInd w:val="0"/>
              <w:snapToGrid w:val="0"/>
              <w:spacing w:line="360" w:lineRule="auto"/>
              <w:ind w:right="-1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8</w:t>
            </w:r>
          </w:p>
        </w:tc>
        <w:tc>
          <w:tcPr>
            <w:tcW w:w="972" w:type="pct"/>
            <w:vAlign w:val="center"/>
          </w:tcPr>
          <w:p w14:paraId="466E8642">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供应商资格要求</w:t>
            </w:r>
          </w:p>
        </w:tc>
        <w:tc>
          <w:tcPr>
            <w:tcW w:w="1330" w:type="pct"/>
            <w:vAlign w:val="center"/>
          </w:tcPr>
          <w:p w14:paraId="20037900">
            <w:pPr>
              <w:spacing w:after="50" w:line="360" w:lineRule="auto"/>
              <w:ind w:right="-10" w:rightChars="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供应商须提供（2020年1月1日以来，以合同签订时间为准）一个单项合同金额50万元及以上的混凝土供货业绩。</w:t>
            </w:r>
          </w:p>
          <w:p w14:paraId="7A7CBABF">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注：响应文件须提供合同协议书及发票。如上述业绩证明材料无法体现合同签订时间、项目类型等关键评审内容，须另附业主单位（或合同甲方）出具的加盖公章的证明材料。</w:t>
            </w:r>
          </w:p>
        </w:tc>
        <w:tc>
          <w:tcPr>
            <w:tcW w:w="2284" w:type="pct"/>
            <w:vAlign w:val="center"/>
          </w:tcPr>
          <w:p w14:paraId="40B20D29">
            <w:pPr>
              <w:adjustRightInd w:val="0"/>
              <w:snapToGrid w:val="0"/>
              <w:spacing w:line="360" w:lineRule="auto"/>
              <w:ind w:right="-10"/>
              <w:jc w:val="left"/>
              <w:rPr>
                <w:rFonts w:hint="eastAsia" w:asciiTheme="minorEastAsia" w:hAnsiTheme="minorEastAsia" w:eastAsiaTheme="minorEastAsia"/>
                <w:color w:val="auto"/>
                <w:sz w:val="24"/>
                <w:highlight w:val="none"/>
              </w:rPr>
            </w:pPr>
          </w:p>
        </w:tc>
      </w:tr>
      <w:tr w14:paraId="0600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29A01A4">
            <w:pPr>
              <w:adjustRightInd w:val="0"/>
              <w:snapToGrid w:val="0"/>
              <w:spacing w:line="360" w:lineRule="auto"/>
              <w:ind w:right="-1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9</w:t>
            </w:r>
          </w:p>
        </w:tc>
        <w:tc>
          <w:tcPr>
            <w:tcW w:w="972" w:type="pct"/>
            <w:vAlign w:val="center"/>
          </w:tcPr>
          <w:p w14:paraId="31F6721F">
            <w:pPr>
              <w:spacing w:after="50" w:line="360" w:lineRule="auto"/>
              <w:ind w:right="-10" w:rightChars="0"/>
              <w:jc w:val="center"/>
              <w:rPr>
                <w:rFonts w:hint="eastAsia" w:asciiTheme="minorEastAsia" w:hAnsiTheme="minorEastAsia" w:eastAsiaTheme="minorEastAsia"/>
                <w:sz w:val="24"/>
                <w:szCs w:val="28"/>
                <w:highlight w:val="none"/>
                <w:lang w:eastAsia="zh-CN"/>
              </w:rPr>
            </w:pPr>
            <w:r>
              <w:rPr>
                <w:rFonts w:hint="eastAsia" w:asciiTheme="minorEastAsia" w:hAnsiTheme="minorEastAsia" w:eastAsiaTheme="minorEastAsia"/>
                <w:color w:val="auto"/>
                <w:sz w:val="24"/>
                <w:szCs w:val="28"/>
                <w:highlight w:val="none"/>
                <w:lang w:val="en-US" w:eastAsia="zh-CN"/>
              </w:rPr>
              <w:t>其他要求</w:t>
            </w:r>
          </w:p>
        </w:tc>
        <w:tc>
          <w:tcPr>
            <w:tcW w:w="1330" w:type="pct"/>
            <w:vAlign w:val="center"/>
          </w:tcPr>
          <w:p w14:paraId="25DE4E70">
            <w:pPr>
              <w:spacing w:after="50" w:line="360" w:lineRule="auto"/>
              <w:ind w:right="-10" w:rightChars="0"/>
              <w:jc w:val="center"/>
              <w:rPr>
                <w:rFonts w:hint="eastAsia" w:cs="@仿宋_GB2312" w:asciiTheme="minorEastAsia" w:hAnsiTheme="minorEastAsia" w:eastAsiaTheme="minorEastAsia"/>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符合竞价文件中的其他实质性要求</w:t>
            </w:r>
          </w:p>
        </w:tc>
        <w:tc>
          <w:tcPr>
            <w:tcW w:w="2284" w:type="pct"/>
            <w:vAlign w:val="center"/>
          </w:tcPr>
          <w:p w14:paraId="4EC61278">
            <w:pPr>
              <w:adjustRightInd w:val="0"/>
              <w:snapToGrid w:val="0"/>
              <w:spacing w:line="360" w:lineRule="auto"/>
              <w:ind w:right="-10" w:rightChars="0"/>
              <w:jc w:val="left"/>
              <w:rPr>
                <w:rFonts w:hint="eastAsia" w:ascii="宋体" w:hAnsi="宋体" w:eastAsia="宋体" w:cs="@仿宋_GB2312"/>
                <w:kern w:val="2"/>
                <w:sz w:val="24"/>
                <w:highlight w:val="none"/>
                <w:lang w:val="en-US" w:eastAsia="zh-CN" w:bidi="ar-SA"/>
              </w:rPr>
            </w:pPr>
          </w:p>
        </w:tc>
      </w:tr>
    </w:tbl>
    <w:p w14:paraId="710313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7688EB2D">
      <w:pPr>
        <w:spacing w:line="360" w:lineRule="auto"/>
        <w:ind w:firstLine="435"/>
        <w:rPr>
          <w:rFonts w:asciiTheme="minorEastAsia" w:hAnsiTheme="minorEastAsia" w:eastAsiaTheme="minorEastAsia"/>
          <w:color w:val="auto"/>
          <w:sz w:val="24"/>
          <w:highlight w:val="none"/>
        </w:rPr>
      </w:pPr>
    </w:p>
    <w:p w14:paraId="1383C86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72582B4">
      <w:pPr>
        <w:spacing w:line="360" w:lineRule="auto"/>
        <w:jc w:val="center"/>
        <w:outlineLvl w:val="1"/>
        <w:rPr>
          <w:rFonts w:hint="eastAsia" w:asciiTheme="minorEastAsia" w:hAnsiTheme="minorEastAsia" w:eastAsiaTheme="minorEastAsia"/>
          <w:b/>
          <w:color w:val="auto"/>
          <w:sz w:val="28"/>
          <w:highlight w:val="none"/>
          <w:lang w:eastAsia="zh-CN"/>
        </w:rPr>
      </w:pPr>
      <w:bookmarkStart w:id="6" w:name="_Toc1817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采购合同</w:t>
      </w:r>
      <w:bookmarkEnd w:id="6"/>
    </w:p>
    <w:p w14:paraId="15FA94D9">
      <w:pPr>
        <w:keepNext/>
        <w:keepLines/>
        <w:pageBreakBefore w:val="0"/>
        <w:widowControl w:val="0"/>
        <w:kinsoku/>
        <w:wordWrap/>
        <w:overflowPunct/>
        <w:topLinePunct w:val="0"/>
        <w:autoSpaceDE/>
        <w:autoSpaceDN/>
        <w:bidi w:val="0"/>
        <w:adjustRightInd/>
        <w:snapToGrid/>
        <w:spacing w:before="340" w:after="330" w:line="579" w:lineRule="auto"/>
        <w:jc w:val="center"/>
        <w:textAlignment w:val="auto"/>
        <w:outlineLvl w:val="2"/>
        <w:rPr>
          <w:rFonts w:ascii="Calibri" w:hAnsi="Calibri" w:eastAsia="宋体" w:cs="Times New Roman"/>
          <w:color w:val="auto"/>
          <w:sz w:val="24"/>
          <w:szCs w:val="20"/>
          <w:highlight w:val="none"/>
        </w:rPr>
      </w:pPr>
      <w:r>
        <w:rPr>
          <w:rFonts w:hint="eastAsia" w:ascii="Times New Roman" w:hAnsi="Times New Roman" w:eastAsia="宋体" w:cs="Times New Roman"/>
          <w:b/>
          <w:bCs/>
          <w:color w:val="auto"/>
          <w:kern w:val="44"/>
          <w:sz w:val="30"/>
          <w:szCs w:val="44"/>
          <w:highlight w:val="none"/>
          <w:lang w:val="en-US" w:eastAsia="zh-CN" w:bidi="ar-SA"/>
        </w:rPr>
        <w:t>涡阳县龙马园区纬四路混凝土采购项目</w:t>
      </w:r>
      <w:r>
        <w:rPr>
          <w:rFonts w:ascii="Times New Roman" w:hAnsi="Times New Roman" w:eastAsia="宋体" w:cs="Times New Roman"/>
          <w:b/>
          <w:bCs/>
          <w:color w:val="auto"/>
          <w:kern w:val="44"/>
          <w:sz w:val="30"/>
          <w:szCs w:val="44"/>
          <w:highlight w:val="none"/>
          <w:lang w:val="en-US" w:eastAsia="zh-CN" w:bidi="ar-SA"/>
        </w:rPr>
        <w:t>采购合同</w:t>
      </w:r>
    </w:p>
    <w:p w14:paraId="49C46414">
      <w:pPr>
        <w:spacing w:line="360" w:lineRule="auto"/>
        <w:ind w:firstLine="5040" w:firstLineChars="2100"/>
        <w:rPr>
          <w:rFonts w:hint="default" w:ascii="Calibri" w:hAnsi="Calibri" w:eastAsia="宋体" w:cs="Times New Roman"/>
          <w:sz w:val="24"/>
          <w:szCs w:val="20"/>
          <w:highlight w:val="none"/>
          <w:u w:val="single"/>
          <w:lang w:val="en-US" w:eastAsia="zh-CN"/>
        </w:rPr>
      </w:pPr>
      <w:r>
        <w:rPr>
          <w:rFonts w:hint="eastAsia" w:ascii="Calibri" w:hAnsi="Calibri" w:eastAsia="宋体" w:cs="Times New Roman"/>
          <w:sz w:val="24"/>
          <w:szCs w:val="20"/>
          <w:highlight w:val="none"/>
          <w:lang w:eastAsia="zh-CN"/>
        </w:rPr>
        <w:t>合同编号：</w:t>
      </w:r>
      <w:r>
        <w:rPr>
          <w:rFonts w:hint="eastAsia" w:ascii="Calibri" w:hAnsi="Calibri" w:eastAsia="宋体" w:cs="Times New Roman"/>
          <w:sz w:val="24"/>
          <w:szCs w:val="20"/>
          <w:highlight w:val="none"/>
          <w:u w:val="single"/>
          <w:lang w:val="en-US" w:eastAsia="zh-CN"/>
        </w:rPr>
        <w:t xml:space="preserve">               </w:t>
      </w:r>
    </w:p>
    <w:p w14:paraId="65D0B828">
      <w:pPr>
        <w:spacing w:line="360" w:lineRule="auto"/>
        <w:ind w:firstLine="480" w:firstLineChars="200"/>
        <w:rPr>
          <w:rFonts w:ascii="Calibri" w:hAnsi="Calibri" w:eastAsia="宋体" w:cs="Times New Roman"/>
          <w:sz w:val="24"/>
          <w:szCs w:val="20"/>
          <w:highlight w:val="none"/>
          <w:u w:val="single"/>
        </w:rPr>
      </w:pPr>
      <w:r>
        <w:rPr>
          <w:rFonts w:ascii="Calibri" w:hAnsi="Calibri" w:eastAsia="宋体" w:cs="Times New Roman"/>
          <w:sz w:val="24"/>
          <w:szCs w:val="20"/>
          <w:highlight w:val="none"/>
        </w:rPr>
        <w:t>买  方：</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 xml:space="preserve">                     电话：</w:t>
      </w:r>
      <w:r>
        <w:rPr>
          <w:rFonts w:ascii="Calibri" w:hAnsi="Calibri" w:eastAsia="宋体" w:cs="Times New Roman"/>
          <w:sz w:val="24"/>
          <w:szCs w:val="20"/>
          <w:highlight w:val="none"/>
          <w:u w:val="single"/>
        </w:rPr>
        <w:t xml:space="preserve">                </w:t>
      </w:r>
    </w:p>
    <w:p w14:paraId="6590302F">
      <w:pPr>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卖  方：</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 xml:space="preserve">                     电话：</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 xml:space="preserve"> </w:t>
      </w:r>
    </w:p>
    <w:p w14:paraId="228D32D4">
      <w:pPr>
        <w:spacing w:line="360" w:lineRule="auto"/>
        <w:rPr>
          <w:rFonts w:ascii="Calibri" w:hAnsi="Calibri" w:eastAsia="宋体" w:cs="Times New Roman"/>
          <w:sz w:val="24"/>
          <w:szCs w:val="20"/>
          <w:highlight w:val="none"/>
        </w:rPr>
      </w:pPr>
      <w:r>
        <w:rPr>
          <w:rFonts w:ascii="Calibri" w:hAnsi="Calibri" w:eastAsia="宋体" w:cs="Times New Roman"/>
          <w:sz w:val="24"/>
          <w:szCs w:val="20"/>
          <w:highlight w:val="none"/>
        </w:rPr>
        <w:t xml:space="preserve"> </w:t>
      </w:r>
    </w:p>
    <w:p w14:paraId="1F4372FE">
      <w:pPr>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买方通过</w:t>
      </w:r>
      <w:r>
        <w:rPr>
          <w:rFonts w:hint="eastAsia" w:ascii="Calibri" w:hAnsi="Calibri" w:eastAsia="宋体" w:cs="Times New Roman"/>
          <w:sz w:val="24"/>
          <w:szCs w:val="20"/>
          <w:highlight w:val="none"/>
          <w:lang w:eastAsia="zh-CN"/>
        </w:rPr>
        <w:t>公开</w:t>
      </w:r>
      <w:r>
        <w:rPr>
          <w:rFonts w:ascii="Calibri" w:hAnsi="Calibri" w:eastAsia="宋体" w:cs="Times New Roman"/>
          <w:sz w:val="24"/>
          <w:szCs w:val="20"/>
          <w:highlight w:val="none"/>
        </w:rPr>
        <w:t>采购活动，决定将本项目采购合同授予卖方。为进一步明确双方的责任，确保合同的顺利履行，根据《中华人民共和国</w:t>
      </w:r>
      <w:r>
        <w:rPr>
          <w:rFonts w:hint="eastAsia" w:ascii="Calibri" w:hAnsi="Calibri" w:eastAsia="宋体" w:cs="Times New Roman"/>
          <w:sz w:val="24"/>
          <w:szCs w:val="20"/>
          <w:highlight w:val="none"/>
          <w:lang w:eastAsia="zh-CN"/>
        </w:rPr>
        <w:t>民法典</w:t>
      </w:r>
      <w:r>
        <w:rPr>
          <w:rFonts w:ascii="Calibri" w:hAnsi="Calibri" w:eastAsia="宋体" w:cs="Times New Roman"/>
          <w:sz w:val="24"/>
          <w:szCs w:val="20"/>
          <w:highlight w:val="none"/>
        </w:rPr>
        <w:t>》及有关规定，遵循平等、自愿、公平和诚实信用的原则，买卖双方协商一致同意按如下条款签订本合同：</w:t>
      </w:r>
    </w:p>
    <w:p w14:paraId="03D08AED">
      <w:pPr>
        <w:numPr>
          <w:ilvl w:val="0"/>
          <w:numId w:val="3"/>
        </w:numPr>
        <w:spacing w:line="360" w:lineRule="auto"/>
        <w:ind w:left="480" w:leftChars="0" w:firstLine="0" w:firstLineChars="0"/>
        <w:rPr>
          <w:rFonts w:ascii="Calibri" w:hAnsi="Calibri" w:eastAsia="宋体" w:cs="Times New Roman"/>
          <w:b/>
          <w:sz w:val="24"/>
          <w:szCs w:val="20"/>
          <w:highlight w:val="none"/>
        </w:rPr>
      </w:pPr>
      <w:r>
        <w:rPr>
          <w:rFonts w:ascii="Calibri" w:hAnsi="Calibri" w:eastAsia="宋体" w:cs="Times New Roman"/>
          <w:b/>
          <w:sz w:val="24"/>
          <w:szCs w:val="20"/>
          <w:highlight w:val="none"/>
        </w:rPr>
        <w:t>货物的名称、规格型号、数量和价格</w:t>
      </w:r>
    </w:p>
    <w:p w14:paraId="2A74B56B">
      <w:pPr>
        <w:numPr>
          <w:ilvl w:val="0"/>
          <w:numId w:val="0"/>
        </w:numPr>
        <w:spacing w:line="360" w:lineRule="auto"/>
        <w:ind w:left="480" w:leftChars="0"/>
        <w:rPr>
          <w:rFonts w:ascii="Calibri" w:hAnsi="Calibri" w:eastAsia="宋体" w:cs="Times New Roman"/>
          <w:i/>
          <w:iCs/>
          <w:sz w:val="24"/>
          <w:szCs w:val="20"/>
          <w:highlight w:val="none"/>
        </w:rPr>
      </w:pPr>
      <w:r>
        <w:rPr>
          <w:rFonts w:ascii="Calibri" w:hAnsi="Calibri" w:eastAsia="宋体" w:cs="Times New Roman"/>
          <w:i/>
          <w:iCs/>
          <w:sz w:val="24"/>
          <w:szCs w:val="20"/>
          <w:highlight w:val="none"/>
        </w:rPr>
        <w:t xml:space="preserve">（若产品过多则见附表，如有附表则必须加盖公章）  </w:t>
      </w:r>
    </w:p>
    <w:p w14:paraId="7A56482D">
      <w:pPr>
        <w:spacing w:line="360" w:lineRule="auto"/>
        <w:rPr>
          <w:rFonts w:ascii="Calibri" w:hAnsi="Calibri" w:eastAsia="宋体" w:cs="Times New Roman"/>
          <w:sz w:val="24"/>
          <w:szCs w:val="20"/>
          <w:highlight w:val="none"/>
        </w:rPr>
      </w:pPr>
      <w:r>
        <w:rPr>
          <w:rFonts w:ascii="Calibri" w:hAnsi="Calibri" w:eastAsia="宋体" w:cs="Times New Roman"/>
          <w:sz w:val="24"/>
          <w:szCs w:val="20"/>
          <w:highlight w:val="none"/>
        </w:rPr>
        <w:t xml:space="preserve">                                                    单位：元</w:t>
      </w:r>
    </w:p>
    <w:tbl>
      <w:tblPr>
        <w:tblStyle w:val="2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20"/>
        <w:gridCol w:w="900"/>
        <w:gridCol w:w="900"/>
        <w:gridCol w:w="1069"/>
        <w:gridCol w:w="1247"/>
        <w:gridCol w:w="1864"/>
      </w:tblGrid>
      <w:tr w14:paraId="025B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vAlign w:val="center"/>
          </w:tcPr>
          <w:p w14:paraId="689F436A">
            <w:pPr>
              <w:snapToGrid w:val="0"/>
              <w:jc w:val="center"/>
              <w:rPr>
                <w:rFonts w:ascii="Calibri" w:hAnsi="Calibri" w:eastAsia="宋体" w:cs="Times New Roman"/>
                <w:sz w:val="24"/>
                <w:szCs w:val="20"/>
                <w:highlight w:val="none"/>
              </w:rPr>
            </w:pPr>
            <w:r>
              <w:rPr>
                <w:rFonts w:ascii="Calibri" w:hAnsi="Calibri" w:eastAsia="宋体" w:cs="Times New Roman"/>
                <w:sz w:val="24"/>
                <w:szCs w:val="20"/>
                <w:highlight w:val="none"/>
              </w:rPr>
              <w:t>产品名称</w:t>
            </w:r>
          </w:p>
        </w:tc>
        <w:tc>
          <w:tcPr>
            <w:tcW w:w="1620" w:type="dxa"/>
            <w:vAlign w:val="center"/>
          </w:tcPr>
          <w:p w14:paraId="2F2EB70E">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品牌、型</w:t>
            </w:r>
          </w:p>
          <w:p w14:paraId="79D4E397">
            <w:pPr>
              <w:snapToGrid w:val="0"/>
              <w:jc w:val="center"/>
              <w:rPr>
                <w:rFonts w:ascii="Calibri" w:hAnsi="Calibri" w:eastAsia="宋体" w:cs="Times New Roman"/>
                <w:sz w:val="24"/>
                <w:szCs w:val="20"/>
                <w:highlight w:val="none"/>
              </w:rPr>
            </w:pPr>
            <w:r>
              <w:rPr>
                <w:rFonts w:hint="eastAsia" w:asciiTheme="minorEastAsia" w:hAnsiTheme="minorEastAsia" w:eastAsiaTheme="minorEastAsia"/>
                <w:b/>
                <w:sz w:val="24"/>
                <w:highlight w:val="none"/>
              </w:rPr>
              <w:t>号规格</w:t>
            </w:r>
          </w:p>
        </w:tc>
        <w:tc>
          <w:tcPr>
            <w:tcW w:w="900" w:type="dxa"/>
            <w:vAlign w:val="center"/>
          </w:tcPr>
          <w:p w14:paraId="39894AAB">
            <w:pPr>
              <w:snapToGrid w:val="0"/>
              <w:jc w:val="center"/>
              <w:rPr>
                <w:rFonts w:ascii="Calibri" w:hAnsi="Calibri" w:eastAsia="宋体" w:cs="Times New Roman"/>
                <w:sz w:val="24"/>
                <w:szCs w:val="20"/>
                <w:highlight w:val="none"/>
              </w:rPr>
            </w:pPr>
            <w:r>
              <w:rPr>
                <w:rFonts w:ascii="Calibri" w:hAnsi="Calibri" w:eastAsia="宋体" w:cs="Times New Roman"/>
                <w:sz w:val="24"/>
                <w:szCs w:val="20"/>
                <w:highlight w:val="none"/>
              </w:rPr>
              <w:t>单位</w:t>
            </w:r>
          </w:p>
        </w:tc>
        <w:tc>
          <w:tcPr>
            <w:tcW w:w="900" w:type="dxa"/>
            <w:vAlign w:val="center"/>
          </w:tcPr>
          <w:p w14:paraId="629A5B6B">
            <w:pPr>
              <w:snapToGrid w:val="0"/>
              <w:jc w:val="center"/>
              <w:rPr>
                <w:rFonts w:ascii="Calibri" w:hAnsi="Calibri" w:eastAsia="宋体" w:cs="Times New Roman"/>
                <w:sz w:val="24"/>
                <w:szCs w:val="20"/>
                <w:highlight w:val="none"/>
              </w:rPr>
            </w:pPr>
            <w:r>
              <w:rPr>
                <w:rFonts w:ascii="Calibri" w:hAnsi="Calibri" w:eastAsia="宋体" w:cs="Times New Roman"/>
                <w:sz w:val="24"/>
                <w:szCs w:val="20"/>
                <w:highlight w:val="none"/>
              </w:rPr>
              <w:t>数量</w:t>
            </w:r>
          </w:p>
        </w:tc>
        <w:tc>
          <w:tcPr>
            <w:tcW w:w="1069" w:type="dxa"/>
            <w:vAlign w:val="center"/>
          </w:tcPr>
          <w:p w14:paraId="39444EBA">
            <w:pPr>
              <w:snapToGrid w:val="0"/>
              <w:jc w:val="center"/>
              <w:rPr>
                <w:rFonts w:ascii="Calibri" w:hAnsi="Calibri" w:eastAsia="宋体" w:cs="Times New Roman"/>
                <w:sz w:val="24"/>
                <w:szCs w:val="20"/>
                <w:highlight w:val="none"/>
              </w:rPr>
            </w:pPr>
            <w:r>
              <w:rPr>
                <w:rFonts w:ascii="Calibri" w:hAnsi="Calibri" w:eastAsia="宋体" w:cs="Times New Roman"/>
                <w:sz w:val="24"/>
                <w:szCs w:val="20"/>
                <w:highlight w:val="none"/>
              </w:rPr>
              <w:t>单价</w:t>
            </w:r>
          </w:p>
        </w:tc>
        <w:tc>
          <w:tcPr>
            <w:tcW w:w="1247" w:type="dxa"/>
            <w:vAlign w:val="center"/>
          </w:tcPr>
          <w:p w14:paraId="1B7CDB65">
            <w:pPr>
              <w:snapToGrid w:val="0"/>
              <w:jc w:val="center"/>
              <w:rPr>
                <w:rFonts w:ascii="Calibri" w:hAnsi="Calibri" w:eastAsia="宋体" w:cs="Times New Roman"/>
                <w:sz w:val="24"/>
                <w:szCs w:val="20"/>
                <w:highlight w:val="none"/>
              </w:rPr>
            </w:pPr>
            <w:r>
              <w:rPr>
                <w:rFonts w:ascii="Calibri" w:hAnsi="Calibri" w:eastAsia="宋体" w:cs="Times New Roman"/>
                <w:sz w:val="24"/>
                <w:szCs w:val="20"/>
                <w:highlight w:val="none"/>
              </w:rPr>
              <w:t>小计</w:t>
            </w:r>
          </w:p>
        </w:tc>
        <w:tc>
          <w:tcPr>
            <w:tcW w:w="1864" w:type="dxa"/>
            <w:vAlign w:val="center"/>
          </w:tcPr>
          <w:p w14:paraId="782AC029">
            <w:pPr>
              <w:snapToGrid w:val="0"/>
              <w:jc w:val="center"/>
              <w:rPr>
                <w:rFonts w:ascii="Calibri" w:hAnsi="Calibri" w:eastAsia="宋体" w:cs="Times New Roman"/>
                <w:sz w:val="24"/>
                <w:szCs w:val="20"/>
                <w:highlight w:val="none"/>
              </w:rPr>
            </w:pPr>
            <w:r>
              <w:rPr>
                <w:rFonts w:ascii="Calibri" w:hAnsi="Calibri" w:eastAsia="宋体" w:cs="Times New Roman"/>
                <w:sz w:val="24"/>
                <w:szCs w:val="20"/>
                <w:highlight w:val="none"/>
              </w:rPr>
              <w:t>生产</w:t>
            </w:r>
          </w:p>
          <w:p w14:paraId="008B4C77">
            <w:pPr>
              <w:snapToGrid w:val="0"/>
              <w:jc w:val="center"/>
              <w:rPr>
                <w:rFonts w:ascii="Calibri" w:hAnsi="Calibri" w:eastAsia="宋体" w:cs="Times New Roman"/>
                <w:sz w:val="24"/>
                <w:szCs w:val="20"/>
                <w:highlight w:val="none"/>
              </w:rPr>
            </w:pPr>
            <w:r>
              <w:rPr>
                <w:rFonts w:ascii="Calibri" w:hAnsi="Calibri" w:eastAsia="宋体" w:cs="Times New Roman"/>
                <w:sz w:val="24"/>
                <w:szCs w:val="20"/>
                <w:highlight w:val="none"/>
              </w:rPr>
              <w:t>厂商</w:t>
            </w:r>
          </w:p>
        </w:tc>
      </w:tr>
      <w:tr w14:paraId="6531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80" w:type="dxa"/>
            <w:vAlign w:val="center"/>
          </w:tcPr>
          <w:p w14:paraId="12A4823B">
            <w:pPr>
              <w:snapToGrid w:val="0"/>
              <w:spacing w:before="120" w:beforeLines="50" w:beforeAutospacing="1" w:after="72" w:afterLines="30" w:afterAutospacing="1"/>
              <w:rPr>
                <w:rFonts w:hint="default" w:ascii="Calibri" w:hAnsi="Calibri" w:eastAsia="宋体" w:cs="Times New Roman"/>
                <w:sz w:val="24"/>
                <w:szCs w:val="20"/>
                <w:highlight w:val="none"/>
                <w:lang w:val="en-US" w:eastAsia="zh-CN"/>
              </w:rPr>
            </w:pPr>
          </w:p>
        </w:tc>
        <w:tc>
          <w:tcPr>
            <w:tcW w:w="1620" w:type="dxa"/>
            <w:vAlign w:val="center"/>
          </w:tcPr>
          <w:p w14:paraId="7C9294DE">
            <w:pPr>
              <w:snapToGrid w:val="0"/>
              <w:spacing w:before="120" w:beforeLines="50" w:beforeAutospacing="1" w:after="72" w:afterLines="30" w:afterAutospacing="1"/>
              <w:rPr>
                <w:rFonts w:hint="default" w:ascii="Calibri" w:hAnsi="Calibri" w:eastAsia="宋体" w:cs="Times New Roman"/>
                <w:sz w:val="24"/>
                <w:szCs w:val="20"/>
                <w:highlight w:val="none"/>
                <w:lang w:val="en-US" w:eastAsia="zh-CN"/>
              </w:rPr>
            </w:pPr>
          </w:p>
        </w:tc>
        <w:tc>
          <w:tcPr>
            <w:tcW w:w="900" w:type="dxa"/>
            <w:vAlign w:val="center"/>
          </w:tcPr>
          <w:p w14:paraId="011B67A5">
            <w:pPr>
              <w:snapToGrid w:val="0"/>
              <w:spacing w:before="120" w:beforeLines="50" w:beforeAutospacing="1" w:after="72" w:afterLines="30" w:afterAutospacing="1"/>
              <w:rPr>
                <w:rFonts w:hint="eastAsia" w:ascii="Calibri" w:hAnsi="Calibri" w:eastAsia="宋体" w:cs="Times New Roman"/>
                <w:sz w:val="24"/>
                <w:szCs w:val="20"/>
                <w:highlight w:val="none"/>
                <w:lang w:val="en-US" w:eastAsia="zh-CN"/>
              </w:rPr>
            </w:pPr>
          </w:p>
        </w:tc>
        <w:tc>
          <w:tcPr>
            <w:tcW w:w="900" w:type="dxa"/>
            <w:vAlign w:val="center"/>
          </w:tcPr>
          <w:p w14:paraId="73A92EF0">
            <w:pPr>
              <w:snapToGrid w:val="0"/>
              <w:spacing w:before="120" w:beforeLines="50" w:beforeAutospacing="1" w:after="72" w:afterLines="30" w:afterAutospacing="1"/>
              <w:rPr>
                <w:rFonts w:hint="default" w:ascii="Calibri" w:hAnsi="Calibri" w:eastAsia="宋体" w:cs="Times New Roman"/>
                <w:sz w:val="24"/>
                <w:szCs w:val="20"/>
                <w:highlight w:val="none"/>
                <w:lang w:val="en-US" w:eastAsia="zh-CN"/>
              </w:rPr>
            </w:pPr>
          </w:p>
        </w:tc>
        <w:tc>
          <w:tcPr>
            <w:tcW w:w="1069" w:type="dxa"/>
            <w:vAlign w:val="center"/>
          </w:tcPr>
          <w:p w14:paraId="066F1432">
            <w:pPr>
              <w:snapToGrid w:val="0"/>
              <w:spacing w:before="120" w:beforeLines="50" w:beforeAutospacing="1" w:after="72" w:afterLines="30" w:afterAutospacing="1"/>
              <w:rPr>
                <w:rFonts w:ascii="Calibri" w:hAnsi="Calibri" w:eastAsia="宋体" w:cs="Times New Roman"/>
                <w:sz w:val="24"/>
                <w:szCs w:val="20"/>
                <w:highlight w:val="none"/>
              </w:rPr>
            </w:pPr>
          </w:p>
        </w:tc>
        <w:tc>
          <w:tcPr>
            <w:tcW w:w="1247" w:type="dxa"/>
            <w:vAlign w:val="center"/>
          </w:tcPr>
          <w:p w14:paraId="199D3C44">
            <w:pPr>
              <w:snapToGrid w:val="0"/>
              <w:spacing w:before="120" w:beforeLines="50" w:beforeAutospacing="1" w:after="72" w:afterLines="30" w:afterAutospacing="1"/>
              <w:rPr>
                <w:rFonts w:ascii="Calibri" w:hAnsi="Calibri" w:eastAsia="宋体" w:cs="Times New Roman"/>
                <w:sz w:val="24"/>
                <w:szCs w:val="20"/>
                <w:highlight w:val="none"/>
              </w:rPr>
            </w:pPr>
          </w:p>
        </w:tc>
        <w:tc>
          <w:tcPr>
            <w:tcW w:w="1864" w:type="dxa"/>
            <w:vAlign w:val="center"/>
          </w:tcPr>
          <w:p w14:paraId="7FE24AD9">
            <w:pPr>
              <w:snapToGrid w:val="0"/>
              <w:spacing w:before="120" w:beforeLines="50" w:beforeAutospacing="1" w:after="72" w:afterLines="30" w:afterAutospacing="1"/>
              <w:rPr>
                <w:rFonts w:ascii="Calibri" w:hAnsi="Calibri" w:eastAsia="宋体" w:cs="Times New Roman"/>
                <w:sz w:val="24"/>
                <w:szCs w:val="20"/>
                <w:highlight w:val="none"/>
              </w:rPr>
            </w:pPr>
          </w:p>
        </w:tc>
      </w:tr>
      <w:tr w14:paraId="5A11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0" w:type="dxa"/>
            <w:vAlign w:val="center"/>
          </w:tcPr>
          <w:p w14:paraId="2184ABBC">
            <w:pPr>
              <w:snapToGrid w:val="0"/>
              <w:spacing w:before="120" w:beforeLines="50" w:beforeAutospacing="1" w:after="72" w:afterLines="30" w:afterAutospacing="1"/>
              <w:rPr>
                <w:rFonts w:ascii="Calibri" w:hAnsi="Calibri" w:eastAsia="宋体" w:cs="Times New Roman"/>
                <w:sz w:val="24"/>
                <w:szCs w:val="20"/>
                <w:highlight w:val="none"/>
              </w:rPr>
            </w:pPr>
          </w:p>
        </w:tc>
        <w:tc>
          <w:tcPr>
            <w:tcW w:w="1620" w:type="dxa"/>
            <w:vAlign w:val="center"/>
          </w:tcPr>
          <w:p w14:paraId="2BFB889D">
            <w:pPr>
              <w:snapToGrid w:val="0"/>
              <w:spacing w:before="120" w:beforeLines="50" w:beforeAutospacing="1" w:after="72" w:afterLines="30" w:afterAutospacing="1"/>
              <w:rPr>
                <w:rFonts w:ascii="Calibri" w:hAnsi="Calibri" w:eastAsia="宋体" w:cs="Times New Roman"/>
                <w:sz w:val="24"/>
                <w:szCs w:val="20"/>
                <w:highlight w:val="none"/>
              </w:rPr>
            </w:pPr>
          </w:p>
        </w:tc>
        <w:tc>
          <w:tcPr>
            <w:tcW w:w="900" w:type="dxa"/>
            <w:vAlign w:val="center"/>
          </w:tcPr>
          <w:p w14:paraId="7EE221C6">
            <w:pPr>
              <w:snapToGrid w:val="0"/>
              <w:spacing w:before="120" w:beforeLines="50" w:beforeAutospacing="1" w:after="72" w:afterLines="30" w:afterAutospacing="1"/>
              <w:rPr>
                <w:rFonts w:ascii="Calibri" w:hAnsi="Calibri" w:eastAsia="宋体" w:cs="Times New Roman"/>
                <w:sz w:val="24"/>
                <w:szCs w:val="20"/>
                <w:highlight w:val="none"/>
              </w:rPr>
            </w:pPr>
          </w:p>
        </w:tc>
        <w:tc>
          <w:tcPr>
            <w:tcW w:w="900" w:type="dxa"/>
            <w:vAlign w:val="center"/>
          </w:tcPr>
          <w:p w14:paraId="75F8B956">
            <w:pPr>
              <w:snapToGrid w:val="0"/>
              <w:spacing w:before="120" w:beforeLines="50" w:beforeAutospacing="1" w:after="72" w:afterLines="30" w:afterAutospacing="1"/>
              <w:rPr>
                <w:rFonts w:ascii="Calibri" w:hAnsi="Calibri" w:eastAsia="宋体" w:cs="Times New Roman"/>
                <w:sz w:val="24"/>
                <w:szCs w:val="20"/>
                <w:highlight w:val="none"/>
              </w:rPr>
            </w:pPr>
          </w:p>
        </w:tc>
        <w:tc>
          <w:tcPr>
            <w:tcW w:w="1069" w:type="dxa"/>
            <w:vAlign w:val="center"/>
          </w:tcPr>
          <w:p w14:paraId="59B84A98">
            <w:pPr>
              <w:snapToGrid w:val="0"/>
              <w:spacing w:before="120" w:beforeLines="50" w:beforeAutospacing="1" w:after="72" w:afterLines="30" w:afterAutospacing="1"/>
              <w:rPr>
                <w:rFonts w:ascii="Calibri" w:hAnsi="Calibri" w:eastAsia="宋体" w:cs="Times New Roman"/>
                <w:sz w:val="24"/>
                <w:szCs w:val="20"/>
                <w:highlight w:val="none"/>
              </w:rPr>
            </w:pPr>
          </w:p>
        </w:tc>
        <w:tc>
          <w:tcPr>
            <w:tcW w:w="1247" w:type="dxa"/>
            <w:vAlign w:val="center"/>
          </w:tcPr>
          <w:p w14:paraId="5DB8CD90">
            <w:pPr>
              <w:snapToGrid w:val="0"/>
              <w:spacing w:before="120" w:beforeLines="50" w:beforeAutospacing="1" w:after="72" w:afterLines="30" w:afterAutospacing="1"/>
              <w:rPr>
                <w:rFonts w:ascii="Calibri" w:hAnsi="Calibri" w:eastAsia="宋体" w:cs="Times New Roman"/>
                <w:sz w:val="24"/>
                <w:szCs w:val="20"/>
                <w:highlight w:val="none"/>
              </w:rPr>
            </w:pPr>
          </w:p>
        </w:tc>
        <w:tc>
          <w:tcPr>
            <w:tcW w:w="1864" w:type="dxa"/>
            <w:vAlign w:val="center"/>
          </w:tcPr>
          <w:p w14:paraId="0DAB777E">
            <w:pPr>
              <w:snapToGrid w:val="0"/>
              <w:spacing w:before="120" w:beforeLines="50" w:beforeAutospacing="1" w:after="72" w:afterLines="30" w:afterAutospacing="1"/>
              <w:rPr>
                <w:rFonts w:ascii="Calibri" w:hAnsi="Calibri" w:eastAsia="宋体" w:cs="Times New Roman"/>
                <w:sz w:val="24"/>
                <w:szCs w:val="20"/>
                <w:highlight w:val="none"/>
              </w:rPr>
            </w:pPr>
          </w:p>
        </w:tc>
      </w:tr>
      <w:tr w14:paraId="59A7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80" w:type="dxa"/>
            <w:vAlign w:val="center"/>
          </w:tcPr>
          <w:p w14:paraId="25DE592C">
            <w:pPr>
              <w:snapToGrid w:val="0"/>
              <w:spacing w:before="120" w:beforeLines="50" w:beforeAutospacing="1" w:after="72" w:afterLines="30" w:afterAutospacing="1"/>
              <w:rPr>
                <w:rFonts w:ascii="Calibri" w:hAnsi="Calibri" w:eastAsia="宋体" w:cs="Times New Roman"/>
                <w:sz w:val="24"/>
                <w:szCs w:val="20"/>
                <w:highlight w:val="none"/>
              </w:rPr>
            </w:pPr>
          </w:p>
        </w:tc>
        <w:tc>
          <w:tcPr>
            <w:tcW w:w="1620" w:type="dxa"/>
            <w:vAlign w:val="center"/>
          </w:tcPr>
          <w:p w14:paraId="0472BE87">
            <w:pPr>
              <w:snapToGrid w:val="0"/>
              <w:spacing w:before="120" w:beforeLines="50" w:beforeAutospacing="1" w:after="72" w:afterLines="30" w:afterAutospacing="1"/>
              <w:rPr>
                <w:rFonts w:ascii="Calibri" w:hAnsi="Calibri" w:eastAsia="宋体" w:cs="Times New Roman"/>
                <w:sz w:val="24"/>
                <w:szCs w:val="20"/>
                <w:highlight w:val="none"/>
              </w:rPr>
            </w:pPr>
          </w:p>
        </w:tc>
        <w:tc>
          <w:tcPr>
            <w:tcW w:w="900" w:type="dxa"/>
            <w:vAlign w:val="center"/>
          </w:tcPr>
          <w:p w14:paraId="776CCBB5">
            <w:pPr>
              <w:snapToGrid w:val="0"/>
              <w:spacing w:before="120" w:beforeLines="50" w:beforeAutospacing="1" w:after="72" w:afterLines="30" w:afterAutospacing="1"/>
              <w:rPr>
                <w:rFonts w:ascii="Calibri" w:hAnsi="Calibri" w:eastAsia="宋体" w:cs="Times New Roman"/>
                <w:sz w:val="24"/>
                <w:szCs w:val="20"/>
                <w:highlight w:val="none"/>
              </w:rPr>
            </w:pPr>
          </w:p>
        </w:tc>
        <w:tc>
          <w:tcPr>
            <w:tcW w:w="900" w:type="dxa"/>
            <w:vAlign w:val="center"/>
          </w:tcPr>
          <w:p w14:paraId="134B931B">
            <w:pPr>
              <w:snapToGrid w:val="0"/>
              <w:spacing w:before="120" w:beforeLines="50" w:beforeAutospacing="1" w:after="72" w:afterLines="30" w:afterAutospacing="1"/>
              <w:rPr>
                <w:rFonts w:ascii="Calibri" w:hAnsi="Calibri" w:eastAsia="宋体" w:cs="Times New Roman"/>
                <w:sz w:val="24"/>
                <w:szCs w:val="20"/>
                <w:highlight w:val="none"/>
              </w:rPr>
            </w:pPr>
          </w:p>
        </w:tc>
        <w:tc>
          <w:tcPr>
            <w:tcW w:w="1069" w:type="dxa"/>
            <w:vAlign w:val="center"/>
          </w:tcPr>
          <w:p w14:paraId="13762A98">
            <w:pPr>
              <w:snapToGrid w:val="0"/>
              <w:spacing w:before="120" w:beforeLines="50" w:beforeAutospacing="1" w:after="72" w:afterLines="30" w:afterAutospacing="1"/>
              <w:rPr>
                <w:rFonts w:ascii="Calibri" w:hAnsi="Calibri" w:eastAsia="宋体" w:cs="Times New Roman"/>
                <w:sz w:val="24"/>
                <w:szCs w:val="20"/>
                <w:highlight w:val="none"/>
              </w:rPr>
            </w:pPr>
          </w:p>
        </w:tc>
        <w:tc>
          <w:tcPr>
            <w:tcW w:w="1247" w:type="dxa"/>
            <w:vAlign w:val="center"/>
          </w:tcPr>
          <w:p w14:paraId="7AD5BA8A">
            <w:pPr>
              <w:snapToGrid w:val="0"/>
              <w:spacing w:before="120" w:beforeLines="50" w:beforeAutospacing="1" w:after="72" w:afterLines="30" w:afterAutospacing="1"/>
              <w:rPr>
                <w:rFonts w:ascii="Calibri" w:hAnsi="Calibri" w:eastAsia="宋体" w:cs="Times New Roman"/>
                <w:sz w:val="24"/>
                <w:szCs w:val="20"/>
                <w:highlight w:val="none"/>
              </w:rPr>
            </w:pPr>
          </w:p>
        </w:tc>
        <w:tc>
          <w:tcPr>
            <w:tcW w:w="1864" w:type="dxa"/>
            <w:vAlign w:val="center"/>
          </w:tcPr>
          <w:p w14:paraId="1C93DEAA">
            <w:pPr>
              <w:snapToGrid w:val="0"/>
              <w:spacing w:before="120" w:beforeLines="50" w:beforeAutospacing="1" w:after="72" w:afterLines="30" w:afterAutospacing="1"/>
              <w:rPr>
                <w:rFonts w:ascii="Calibri" w:hAnsi="Calibri" w:eastAsia="宋体" w:cs="Times New Roman"/>
                <w:sz w:val="24"/>
                <w:szCs w:val="20"/>
                <w:highlight w:val="none"/>
              </w:rPr>
            </w:pPr>
          </w:p>
        </w:tc>
      </w:tr>
      <w:tr w14:paraId="6906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69" w:type="dxa"/>
            <w:gridSpan w:val="5"/>
            <w:vAlign w:val="center"/>
          </w:tcPr>
          <w:p w14:paraId="4B70B3CB">
            <w:pPr>
              <w:snapToGrid w:val="0"/>
              <w:spacing w:before="120" w:beforeLines="50" w:beforeAutospacing="1" w:after="72" w:afterLines="30" w:afterAutospacing="1"/>
              <w:jc w:val="center"/>
              <w:rPr>
                <w:rFonts w:ascii="Calibri" w:hAnsi="Calibri" w:eastAsia="宋体" w:cs="Times New Roman"/>
                <w:sz w:val="24"/>
                <w:szCs w:val="20"/>
                <w:highlight w:val="none"/>
              </w:rPr>
            </w:pPr>
            <w:r>
              <w:rPr>
                <w:rFonts w:ascii="Calibri" w:hAnsi="Calibri" w:eastAsia="宋体" w:cs="Times New Roman"/>
                <w:sz w:val="24"/>
                <w:szCs w:val="20"/>
                <w:highlight w:val="none"/>
              </w:rPr>
              <w:t>合计</w:t>
            </w:r>
          </w:p>
        </w:tc>
        <w:tc>
          <w:tcPr>
            <w:tcW w:w="3111" w:type="dxa"/>
            <w:gridSpan w:val="2"/>
            <w:vAlign w:val="center"/>
          </w:tcPr>
          <w:p w14:paraId="0F65777C">
            <w:pPr>
              <w:snapToGrid w:val="0"/>
              <w:spacing w:before="120" w:beforeLines="50" w:beforeAutospacing="1" w:after="72" w:afterLines="30" w:afterAutospacing="1"/>
              <w:rPr>
                <w:rFonts w:ascii="Calibri" w:hAnsi="Calibri" w:eastAsia="宋体" w:cs="Times New Roman"/>
                <w:sz w:val="24"/>
                <w:szCs w:val="20"/>
                <w:highlight w:val="none"/>
              </w:rPr>
            </w:pPr>
          </w:p>
        </w:tc>
      </w:tr>
      <w:tr w14:paraId="448B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580" w:type="dxa"/>
            <w:gridSpan w:val="7"/>
            <w:vAlign w:val="center"/>
          </w:tcPr>
          <w:p w14:paraId="73D4340B">
            <w:pPr>
              <w:snapToGrid w:val="0"/>
              <w:rPr>
                <w:rFonts w:ascii="Calibri" w:hAnsi="Calibri" w:eastAsia="宋体" w:cs="Times New Roman"/>
                <w:sz w:val="24"/>
                <w:szCs w:val="20"/>
                <w:highlight w:val="none"/>
                <w:u w:val="single"/>
              </w:rPr>
            </w:pPr>
            <w:r>
              <w:rPr>
                <w:rFonts w:ascii="Calibri" w:hAnsi="Calibri" w:eastAsia="宋体" w:cs="Times New Roman"/>
                <w:sz w:val="24"/>
                <w:szCs w:val="20"/>
                <w:highlight w:val="none"/>
              </w:rPr>
              <w:t>合同总金额（大写）：</w:t>
            </w:r>
            <w:r>
              <w:rPr>
                <w:rFonts w:ascii="Calibri" w:hAnsi="Calibri" w:eastAsia="宋体" w:cs="Times New Roman"/>
                <w:sz w:val="24"/>
                <w:szCs w:val="20"/>
                <w:highlight w:val="none"/>
                <w:u w:val="single"/>
              </w:rPr>
              <w:t xml:space="preserve">               </w:t>
            </w:r>
            <w:r>
              <w:rPr>
                <w:rFonts w:hint="eastAsia" w:ascii="Calibri" w:hAnsi="Calibri" w:eastAsia="宋体" w:cs="Times New Roman"/>
                <w:sz w:val="24"/>
                <w:szCs w:val="20"/>
                <w:highlight w:val="none"/>
                <w:u w:val="single"/>
                <w:lang w:val="en-US" w:eastAsia="zh-CN"/>
              </w:rPr>
              <w:t xml:space="preserve">         </w:t>
            </w:r>
            <w:r>
              <w:rPr>
                <w:rFonts w:ascii="Calibri" w:hAnsi="Calibri" w:eastAsia="宋体" w:cs="Times New Roman"/>
                <w:sz w:val="24"/>
                <w:szCs w:val="20"/>
                <w:highlight w:val="none"/>
                <w:u w:val="single"/>
              </w:rPr>
              <w:t xml:space="preserve">                 </w:t>
            </w:r>
          </w:p>
          <w:p w14:paraId="2E0907FF">
            <w:pPr>
              <w:snapToGrid w:val="0"/>
              <w:rPr>
                <w:rFonts w:ascii="Calibri" w:hAnsi="Calibri" w:eastAsia="宋体" w:cs="Times New Roman"/>
                <w:sz w:val="24"/>
                <w:szCs w:val="20"/>
                <w:highlight w:val="none"/>
              </w:rPr>
            </w:pPr>
            <w:r>
              <w:rPr>
                <w:rFonts w:ascii="Calibri" w:hAnsi="Calibri" w:eastAsia="宋体" w:cs="Times New Roman"/>
                <w:sz w:val="24"/>
                <w:szCs w:val="20"/>
                <w:highlight w:val="none"/>
              </w:rPr>
              <w:t>备注：上述产品报价含产品生产、运输&lt;送达至买方指定地点并</w:t>
            </w:r>
            <w:r>
              <w:rPr>
                <w:rFonts w:hint="eastAsia" w:ascii="Calibri" w:hAnsi="Calibri" w:eastAsia="宋体" w:cs="Times New Roman"/>
                <w:sz w:val="24"/>
                <w:highlight w:val="none"/>
              </w:rPr>
              <w:t>卸</w:t>
            </w:r>
            <w:r>
              <w:rPr>
                <w:rFonts w:ascii="Calibri" w:hAnsi="Calibri" w:eastAsia="宋体" w:cs="Times New Roman"/>
                <w:sz w:val="24"/>
                <w:highlight w:val="none"/>
              </w:rPr>
              <w:t>货</w:t>
            </w:r>
            <w:r>
              <w:rPr>
                <w:rFonts w:ascii="Calibri" w:hAnsi="Calibri" w:eastAsia="宋体" w:cs="Times New Roman"/>
                <w:sz w:val="24"/>
                <w:szCs w:val="20"/>
                <w:highlight w:val="none"/>
              </w:rPr>
              <w:t>&gt;、安装、调试、检验及售后服务、税金、劳保基金等费用。</w:t>
            </w:r>
          </w:p>
        </w:tc>
      </w:tr>
    </w:tbl>
    <w:p w14:paraId="0A18F79D">
      <w:pPr>
        <w:spacing w:line="360" w:lineRule="auto"/>
        <w:ind w:firstLine="482" w:firstLineChars="200"/>
        <w:rPr>
          <w:rFonts w:ascii="Calibri" w:hAnsi="Calibri" w:eastAsia="宋体" w:cs="Times New Roman"/>
          <w:b/>
          <w:sz w:val="24"/>
          <w:szCs w:val="20"/>
          <w:highlight w:val="none"/>
        </w:rPr>
      </w:pPr>
      <w:r>
        <w:rPr>
          <w:rFonts w:ascii="Calibri" w:hAnsi="Calibri" w:eastAsia="宋体" w:cs="Times New Roman"/>
          <w:b/>
          <w:sz w:val="24"/>
          <w:szCs w:val="20"/>
          <w:highlight w:val="none"/>
        </w:rPr>
        <w:t>二、组成合同的文件</w:t>
      </w:r>
    </w:p>
    <w:p w14:paraId="00B12BEE">
      <w:pPr>
        <w:spacing w:line="360" w:lineRule="auto"/>
        <w:ind w:firstLine="540"/>
        <w:rPr>
          <w:rFonts w:ascii="Calibri" w:hAnsi="Calibri" w:eastAsia="宋体" w:cs="Times New Roman"/>
          <w:sz w:val="24"/>
          <w:szCs w:val="20"/>
          <w:highlight w:val="none"/>
        </w:rPr>
      </w:pPr>
      <w:r>
        <w:rPr>
          <w:rFonts w:ascii="Calibri" w:hAnsi="Calibri" w:eastAsia="宋体" w:cs="Times New Roman"/>
          <w:sz w:val="24"/>
          <w:szCs w:val="20"/>
          <w:highlight w:val="none"/>
        </w:rPr>
        <w:t>组成本合同的文件包括：</w:t>
      </w:r>
    </w:p>
    <w:p w14:paraId="0867A745">
      <w:pPr>
        <w:numPr>
          <w:ilvl w:val="0"/>
          <w:numId w:val="4"/>
        </w:numPr>
        <w:tabs>
          <w:tab w:val="left" w:pos="915"/>
        </w:tabs>
        <w:spacing w:line="360" w:lineRule="auto"/>
        <w:ind w:left="915" w:hanging="420"/>
        <w:rPr>
          <w:rFonts w:ascii="Calibri" w:hAnsi="Calibri" w:eastAsia="宋体" w:cs="Times New Roman"/>
          <w:sz w:val="24"/>
          <w:szCs w:val="20"/>
          <w:highlight w:val="none"/>
        </w:rPr>
      </w:pPr>
      <w:r>
        <w:rPr>
          <w:rFonts w:hint="eastAsia" w:ascii="Calibri" w:hAnsi="Calibri" w:eastAsia="宋体" w:cs="Times New Roman"/>
          <w:sz w:val="24"/>
          <w:szCs w:val="20"/>
          <w:highlight w:val="none"/>
          <w:lang w:eastAsia="zh-CN"/>
        </w:rPr>
        <w:t>本</w:t>
      </w:r>
      <w:r>
        <w:rPr>
          <w:rFonts w:ascii="Calibri" w:hAnsi="Calibri" w:eastAsia="宋体" w:cs="Times New Roman"/>
          <w:sz w:val="24"/>
          <w:szCs w:val="20"/>
          <w:highlight w:val="none"/>
        </w:rPr>
        <w:t>合同</w:t>
      </w:r>
      <w:r>
        <w:rPr>
          <w:rFonts w:hint="eastAsia" w:ascii="Calibri" w:hAnsi="Calibri" w:eastAsia="宋体" w:cs="Times New Roman"/>
          <w:sz w:val="24"/>
          <w:szCs w:val="20"/>
          <w:highlight w:val="none"/>
          <w:lang w:eastAsia="zh-CN"/>
        </w:rPr>
        <w:t>书</w:t>
      </w:r>
      <w:r>
        <w:rPr>
          <w:rFonts w:ascii="Calibri" w:hAnsi="Calibri" w:eastAsia="宋体" w:cs="Times New Roman"/>
          <w:sz w:val="24"/>
          <w:szCs w:val="20"/>
          <w:highlight w:val="none"/>
        </w:rPr>
        <w:t>；</w:t>
      </w:r>
    </w:p>
    <w:p w14:paraId="637B047B">
      <w:pPr>
        <w:numPr>
          <w:ilvl w:val="0"/>
          <w:numId w:val="4"/>
        </w:numPr>
        <w:tabs>
          <w:tab w:val="left" w:pos="915"/>
        </w:tabs>
        <w:spacing w:line="360" w:lineRule="auto"/>
        <w:ind w:left="915" w:hanging="420"/>
        <w:rPr>
          <w:rFonts w:ascii="Calibri" w:hAnsi="Calibri" w:eastAsia="宋体" w:cs="Times New Roman"/>
          <w:sz w:val="24"/>
          <w:szCs w:val="20"/>
          <w:highlight w:val="none"/>
        </w:rPr>
      </w:pPr>
      <w:r>
        <w:rPr>
          <w:rFonts w:ascii="Calibri" w:hAnsi="Calibri" w:eastAsia="宋体" w:cs="Times New Roman"/>
          <w:sz w:val="24"/>
          <w:szCs w:val="20"/>
          <w:highlight w:val="none"/>
        </w:rPr>
        <w:t>中标</w:t>
      </w:r>
      <w:r>
        <w:rPr>
          <w:rFonts w:hint="eastAsia" w:ascii="Calibri" w:hAnsi="Calibri" w:eastAsia="宋体" w:cs="Times New Roman"/>
          <w:sz w:val="24"/>
          <w:szCs w:val="20"/>
          <w:highlight w:val="none"/>
          <w:lang w:eastAsia="zh-CN"/>
        </w:rPr>
        <w:t>（</w:t>
      </w:r>
      <w:r>
        <w:rPr>
          <w:rFonts w:ascii="Calibri" w:hAnsi="Calibri" w:eastAsia="宋体" w:cs="Times New Roman"/>
          <w:sz w:val="24"/>
          <w:szCs w:val="20"/>
          <w:highlight w:val="none"/>
        </w:rPr>
        <w:t>成交</w:t>
      </w:r>
      <w:r>
        <w:rPr>
          <w:rFonts w:hint="eastAsia" w:ascii="Calibri" w:hAnsi="Calibri" w:eastAsia="宋体" w:cs="Times New Roman"/>
          <w:sz w:val="24"/>
          <w:szCs w:val="20"/>
          <w:highlight w:val="none"/>
          <w:lang w:eastAsia="zh-CN"/>
        </w:rPr>
        <w:t>）通知书</w:t>
      </w:r>
      <w:r>
        <w:rPr>
          <w:rFonts w:ascii="Calibri" w:hAnsi="Calibri" w:eastAsia="宋体" w:cs="Times New Roman"/>
          <w:sz w:val="24"/>
          <w:szCs w:val="20"/>
          <w:highlight w:val="none"/>
        </w:rPr>
        <w:t>；</w:t>
      </w:r>
    </w:p>
    <w:p w14:paraId="40E151BC">
      <w:pPr>
        <w:numPr>
          <w:ilvl w:val="0"/>
          <w:numId w:val="4"/>
        </w:numPr>
        <w:tabs>
          <w:tab w:val="left" w:pos="915"/>
        </w:tabs>
        <w:spacing w:line="360" w:lineRule="auto"/>
        <w:ind w:left="915" w:hanging="420"/>
        <w:rPr>
          <w:rFonts w:ascii="Calibri" w:hAnsi="Calibri" w:eastAsia="宋体" w:cs="Times New Roman"/>
          <w:sz w:val="24"/>
          <w:szCs w:val="20"/>
          <w:highlight w:val="none"/>
        </w:rPr>
      </w:pPr>
      <w:r>
        <w:rPr>
          <w:rFonts w:hint="eastAsia" w:ascii="Calibri" w:hAnsi="Calibri" w:eastAsia="宋体" w:cs="Times New Roman"/>
          <w:sz w:val="24"/>
          <w:szCs w:val="20"/>
          <w:highlight w:val="none"/>
          <w:lang w:eastAsia="zh-CN"/>
        </w:rPr>
        <w:t>竞价文件</w:t>
      </w:r>
      <w:r>
        <w:rPr>
          <w:rFonts w:ascii="Calibri" w:hAnsi="Calibri" w:eastAsia="宋体" w:cs="Times New Roman"/>
          <w:sz w:val="24"/>
          <w:szCs w:val="20"/>
          <w:highlight w:val="none"/>
        </w:rPr>
        <w:t>及</w:t>
      </w:r>
      <w:r>
        <w:rPr>
          <w:rFonts w:hint="eastAsia" w:ascii="Calibri" w:hAnsi="Calibri" w:eastAsia="宋体" w:cs="Times New Roman"/>
          <w:sz w:val="24"/>
          <w:szCs w:val="20"/>
          <w:highlight w:val="none"/>
          <w:lang w:eastAsia="zh-CN"/>
        </w:rPr>
        <w:t>澄清或修改公告</w:t>
      </w:r>
      <w:r>
        <w:rPr>
          <w:rFonts w:ascii="Calibri" w:hAnsi="Calibri" w:eastAsia="宋体" w:cs="Times New Roman"/>
          <w:sz w:val="24"/>
          <w:szCs w:val="20"/>
          <w:highlight w:val="none"/>
        </w:rPr>
        <w:t>；</w:t>
      </w:r>
    </w:p>
    <w:p w14:paraId="3073E534">
      <w:pPr>
        <w:numPr>
          <w:ilvl w:val="0"/>
          <w:numId w:val="4"/>
        </w:numPr>
        <w:tabs>
          <w:tab w:val="left" w:pos="915"/>
        </w:tabs>
        <w:spacing w:line="360" w:lineRule="auto"/>
        <w:ind w:left="915" w:hanging="420"/>
        <w:rPr>
          <w:rFonts w:ascii="Calibri" w:hAnsi="Calibri" w:eastAsia="宋体" w:cs="Times New Roman"/>
          <w:sz w:val="24"/>
          <w:szCs w:val="20"/>
          <w:highlight w:val="none"/>
        </w:rPr>
      </w:pPr>
      <w:r>
        <w:rPr>
          <w:rFonts w:ascii="Calibri" w:hAnsi="Calibri" w:eastAsia="宋体" w:cs="Times New Roman"/>
          <w:sz w:val="24"/>
          <w:szCs w:val="20"/>
          <w:highlight w:val="none"/>
        </w:rPr>
        <w:t>卖方提交的</w:t>
      </w:r>
      <w:r>
        <w:rPr>
          <w:rFonts w:hint="eastAsia" w:ascii="Calibri" w:hAnsi="Calibri" w:eastAsia="宋体" w:cs="Times New Roman"/>
          <w:sz w:val="24"/>
          <w:szCs w:val="20"/>
          <w:highlight w:val="none"/>
          <w:lang w:eastAsia="zh-CN"/>
        </w:rPr>
        <w:t>响应</w:t>
      </w:r>
      <w:r>
        <w:rPr>
          <w:rFonts w:ascii="Calibri" w:hAnsi="Calibri" w:eastAsia="宋体" w:cs="Times New Roman"/>
          <w:sz w:val="24"/>
          <w:szCs w:val="20"/>
          <w:highlight w:val="none"/>
        </w:rPr>
        <w:t>文件及书面承诺函；</w:t>
      </w:r>
    </w:p>
    <w:p w14:paraId="55C447ED">
      <w:pPr>
        <w:numPr>
          <w:ilvl w:val="0"/>
          <w:numId w:val="4"/>
        </w:numPr>
        <w:tabs>
          <w:tab w:val="left" w:pos="915"/>
        </w:tabs>
        <w:spacing w:line="360" w:lineRule="auto"/>
        <w:ind w:left="915" w:hanging="420"/>
        <w:rPr>
          <w:rFonts w:ascii="Calibri" w:hAnsi="Calibri" w:eastAsia="宋体" w:cs="Times New Roman"/>
          <w:sz w:val="24"/>
          <w:szCs w:val="20"/>
          <w:highlight w:val="none"/>
        </w:rPr>
      </w:pPr>
      <w:r>
        <w:rPr>
          <w:rFonts w:hint="eastAsia" w:ascii="Calibri" w:hAnsi="Calibri" w:eastAsia="宋体" w:cs="Times New Roman"/>
          <w:sz w:val="24"/>
          <w:szCs w:val="20"/>
          <w:highlight w:val="none"/>
          <w:lang w:eastAsia="zh-CN"/>
        </w:rPr>
        <w:t>其他合同文件</w:t>
      </w:r>
      <w:r>
        <w:rPr>
          <w:rFonts w:ascii="Calibri" w:hAnsi="Calibri" w:eastAsia="宋体" w:cs="Times New Roman"/>
          <w:sz w:val="24"/>
          <w:szCs w:val="20"/>
          <w:highlight w:val="none"/>
        </w:rPr>
        <w:t>。</w:t>
      </w:r>
    </w:p>
    <w:p w14:paraId="1D7201ED">
      <w:pPr>
        <w:keepNext w:val="0"/>
        <w:keepLines w:val="0"/>
        <w:pageBreakBefore w:val="0"/>
        <w:widowControl w:val="0"/>
        <w:kinsoku/>
        <w:overflowPunct/>
        <w:autoSpaceDE w:val="0"/>
        <w:autoSpaceDN w:val="0"/>
        <w:bidi w:val="0"/>
        <w:adjustRightInd w:val="0"/>
        <w:snapToGrid w:val="0"/>
        <w:spacing w:beforeAutospacing="0" w:afterAutospacing="0" w:line="360" w:lineRule="auto"/>
        <w:ind w:firstLine="662" w:firstLineChars="276"/>
        <w:jc w:val="left"/>
        <w:textAlignment w:val="auto"/>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上述文件互相补充和解释，如有不明确或不一致之处，以</w:t>
      </w:r>
      <w:r>
        <w:rPr>
          <w:rFonts w:hint="eastAsia" w:ascii="宋体" w:hAnsi="宋体" w:eastAsia="宋体" w:cs="Times New Roman"/>
          <w:kern w:val="0"/>
          <w:sz w:val="24"/>
          <w:szCs w:val="24"/>
          <w:highlight w:val="none"/>
          <w:lang w:eastAsia="zh-CN"/>
        </w:rPr>
        <w:t>上述</w:t>
      </w:r>
      <w:r>
        <w:rPr>
          <w:rFonts w:hint="eastAsia" w:ascii="宋体" w:hAnsi="宋体" w:eastAsia="宋体" w:cs="Times New Roman"/>
          <w:kern w:val="0"/>
          <w:sz w:val="24"/>
          <w:szCs w:val="24"/>
          <w:highlight w:val="none"/>
        </w:rPr>
        <w:t>次序在先者为准。</w:t>
      </w:r>
    </w:p>
    <w:p w14:paraId="11541BBF">
      <w:pPr>
        <w:spacing w:line="360" w:lineRule="auto"/>
        <w:ind w:firstLine="495"/>
        <w:rPr>
          <w:rFonts w:ascii="Calibri" w:hAnsi="Calibri" w:eastAsia="宋体" w:cs="Times New Roman"/>
          <w:b/>
          <w:sz w:val="24"/>
          <w:szCs w:val="20"/>
          <w:highlight w:val="none"/>
        </w:rPr>
      </w:pPr>
      <w:r>
        <w:rPr>
          <w:rFonts w:ascii="Calibri" w:hAnsi="Calibri" w:eastAsia="宋体" w:cs="Times New Roman"/>
          <w:b/>
          <w:sz w:val="24"/>
          <w:szCs w:val="20"/>
          <w:highlight w:val="none"/>
        </w:rPr>
        <w:t>三、</w:t>
      </w:r>
      <w:r>
        <w:rPr>
          <w:rFonts w:hint="eastAsia" w:ascii="Calibri" w:hAnsi="Calibri" w:eastAsia="宋体" w:cs="Times New Roman"/>
          <w:b/>
          <w:sz w:val="24"/>
          <w:szCs w:val="20"/>
          <w:highlight w:val="none"/>
          <w:lang w:val="en-US" w:eastAsia="zh-CN"/>
        </w:rPr>
        <w:t>单价</w:t>
      </w:r>
      <w:r>
        <w:rPr>
          <w:rFonts w:ascii="Calibri" w:hAnsi="Calibri" w:eastAsia="宋体" w:cs="Times New Roman"/>
          <w:b/>
          <w:sz w:val="24"/>
          <w:szCs w:val="20"/>
          <w:highlight w:val="none"/>
        </w:rPr>
        <w:t>合同金额</w:t>
      </w:r>
    </w:p>
    <w:p w14:paraId="6402BC85">
      <w:pPr>
        <w:spacing w:line="360" w:lineRule="auto"/>
        <w:ind w:firstLine="495"/>
        <w:rPr>
          <w:rFonts w:ascii="Calibri" w:hAnsi="Calibri" w:eastAsia="宋体" w:cs="Times New Roman"/>
          <w:sz w:val="24"/>
          <w:szCs w:val="20"/>
          <w:highlight w:val="none"/>
        </w:rPr>
      </w:pPr>
      <w:r>
        <w:rPr>
          <w:rFonts w:ascii="Calibri" w:hAnsi="Calibri" w:eastAsia="宋体" w:cs="Times New Roman"/>
          <w:sz w:val="24"/>
          <w:szCs w:val="20"/>
          <w:highlight w:val="none"/>
        </w:rPr>
        <w:t>本合同的</w:t>
      </w:r>
      <w:r>
        <w:rPr>
          <w:rFonts w:hint="eastAsia" w:ascii="Calibri" w:hAnsi="Calibri" w:eastAsia="宋体" w:cs="Times New Roman"/>
          <w:sz w:val="24"/>
          <w:szCs w:val="20"/>
          <w:highlight w:val="none"/>
          <w:lang w:val="en-US" w:eastAsia="zh-CN"/>
        </w:rPr>
        <w:t>单价</w:t>
      </w:r>
      <w:r>
        <w:rPr>
          <w:rFonts w:ascii="Calibri" w:hAnsi="Calibri" w:eastAsia="宋体" w:cs="Times New Roman"/>
          <w:sz w:val="24"/>
          <w:szCs w:val="20"/>
          <w:highlight w:val="none"/>
        </w:rPr>
        <w:t>为</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元</w:t>
      </w:r>
      <w:r>
        <w:rPr>
          <w:rFonts w:hint="eastAsia" w:ascii="Calibri" w:hAnsi="Calibri" w:eastAsia="宋体" w:cs="Times New Roman"/>
          <w:sz w:val="24"/>
          <w:szCs w:val="20"/>
          <w:highlight w:val="none"/>
          <w:lang w:val="en-US" w:eastAsia="zh-CN"/>
        </w:rPr>
        <w:t>/m³</w:t>
      </w:r>
      <w:r>
        <w:rPr>
          <w:rFonts w:ascii="Calibri" w:hAnsi="Calibri" w:eastAsia="宋体" w:cs="Times New Roman"/>
          <w:sz w:val="24"/>
          <w:szCs w:val="20"/>
          <w:highlight w:val="none"/>
        </w:rPr>
        <w:t>(人民币大写：</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元</w:t>
      </w:r>
      <w:r>
        <w:rPr>
          <w:rFonts w:hint="eastAsia" w:ascii="Calibri" w:hAnsi="Calibri" w:eastAsia="宋体" w:cs="Times New Roman"/>
          <w:sz w:val="24"/>
          <w:szCs w:val="20"/>
          <w:highlight w:val="none"/>
          <w:lang w:val="en-US" w:eastAsia="zh-CN"/>
        </w:rPr>
        <w:t>/m³</w:t>
      </w:r>
      <w:r>
        <w:rPr>
          <w:rFonts w:ascii="Calibri" w:hAnsi="Calibri" w:eastAsia="宋体" w:cs="Times New Roman"/>
          <w:sz w:val="24"/>
          <w:szCs w:val="20"/>
          <w:highlight w:val="none"/>
        </w:rPr>
        <w:t>)。</w:t>
      </w:r>
    </w:p>
    <w:p w14:paraId="0AF3B53D">
      <w:pPr>
        <w:spacing w:line="360" w:lineRule="auto"/>
        <w:ind w:firstLine="482" w:firstLineChars="200"/>
        <w:rPr>
          <w:rFonts w:ascii="Calibri" w:hAnsi="Calibri" w:eastAsia="宋体" w:cs="Times New Roman"/>
          <w:b/>
          <w:sz w:val="24"/>
          <w:szCs w:val="20"/>
          <w:highlight w:val="none"/>
        </w:rPr>
      </w:pPr>
      <w:r>
        <w:rPr>
          <w:rFonts w:ascii="Calibri" w:hAnsi="Calibri" w:eastAsia="宋体" w:cs="Times New Roman"/>
          <w:b/>
          <w:sz w:val="24"/>
          <w:szCs w:val="20"/>
          <w:highlight w:val="none"/>
        </w:rPr>
        <w:t>四、供货期限</w:t>
      </w:r>
    </w:p>
    <w:p w14:paraId="627A2814">
      <w:pPr>
        <w:spacing w:line="360" w:lineRule="auto"/>
        <w:ind w:firstLine="480" w:firstLineChars="200"/>
        <w:rPr>
          <w:rFonts w:ascii="Calibri" w:hAnsi="Calibri" w:eastAsia="宋体" w:cs="Times New Roman"/>
          <w:color w:val="auto"/>
          <w:sz w:val="24"/>
          <w:szCs w:val="20"/>
          <w:highlight w:val="none"/>
        </w:rPr>
      </w:pPr>
      <w:r>
        <w:rPr>
          <w:rFonts w:ascii="Calibri" w:hAnsi="Calibri" w:eastAsia="宋体" w:cs="Times New Roman"/>
          <w:color w:val="auto"/>
          <w:sz w:val="24"/>
          <w:szCs w:val="20"/>
          <w:highlight w:val="none"/>
        </w:rPr>
        <w:t>卖方应于合同签订后</w:t>
      </w:r>
      <w:r>
        <w:rPr>
          <w:rFonts w:hint="eastAsia" w:ascii="Calibri" w:hAnsi="Calibri" w:eastAsia="宋体" w:cs="Times New Roman"/>
          <w:color w:val="auto"/>
          <w:sz w:val="24"/>
          <w:szCs w:val="20"/>
          <w:highlight w:val="none"/>
          <w:lang w:val="en-US" w:eastAsia="zh-CN"/>
        </w:rPr>
        <w:t>分批供货，采购人提前发出供货通知，45</w:t>
      </w:r>
      <w:r>
        <w:rPr>
          <w:rFonts w:hint="eastAsia" w:ascii="Calibri" w:hAnsi="Calibri" w:eastAsia="宋体" w:cs="Times New Roman"/>
          <w:color w:val="auto"/>
          <w:sz w:val="24"/>
          <w:szCs w:val="20"/>
          <w:highlight w:val="none"/>
          <w:u w:val="single"/>
          <w:lang w:val="en-US" w:eastAsia="zh-CN"/>
        </w:rPr>
        <w:t>个日历天，</w:t>
      </w:r>
      <w:r>
        <w:rPr>
          <w:rFonts w:hint="eastAsia" w:ascii="Calibri" w:hAnsi="Calibri" w:eastAsia="宋体" w:cs="Times New Roman"/>
          <w:color w:val="auto"/>
          <w:sz w:val="24"/>
          <w:szCs w:val="20"/>
          <w:highlight w:val="none"/>
          <w:lang w:val="en-US" w:eastAsia="zh-CN"/>
        </w:rPr>
        <w:t>完成供货</w:t>
      </w:r>
      <w:r>
        <w:rPr>
          <w:rFonts w:ascii="Calibri" w:hAnsi="Calibri" w:eastAsia="宋体" w:cs="Times New Roman"/>
          <w:color w:val="auto"/>
          <w:sz w:val="24"/>
          <w:szCs w:val="20"/>
          <w:highlight w:val="none"/>
        </w:rPr>
        <w:t>，由买方</w:t>
      </w:r>
      <w:r>
        <w:rPr>
          <w:rFonts w:hint="eastAsia" w:ascii="Calibri" w:hAnsi="Calibri" w:eastAsia="宋体" w:cs="Times New Roman"/>
          <w:color w:val="auto"/>
          <w:sz w:val="24"/>
          <w:szCs w:val="20"/>
          <w:highlight w:val="none"/>
          <w:lang w:val="en-US" w:eastAsia="zh-CN"/>
        </w:rPr>
        <w:t>及</w:t>
      </w:r>
      <w:r>
        <w:rPr>
          <w:rFonts w:hint="eastAsia" w:ascii="宋体" w:hAnsi="宋体" w:eastAsia="宋体"/>
          <w:b w:val="0"/>
          <w:bCs w:val="0"/>
          <w:color w:val="auto"/>
          <w:sz w:val="24"/>
          <w:szCs w:val="18"/>
          <w:highlight w:val="none"/>
        </w:rPr>
        <w:t>涡阳县龙马园区纬四路建设项</w:t>
      </w:r>
      <w:r>
        <w:rPr>
          <w:rFonts w:hint="eastAsia" w:ascii="Calibri" w:hAnsi="Calibri" w:eastAsia="宋体" w:cs="Times New Roman"/>
          <w:color w:val="auto"/>
          <w:sz w:val="24"/>
          <w:szCs w:val="20"/>
          <w:highlight w:val="none"/>
          <w:lang w:val="en-US" w:eastAsia="zh-CN"/>
        </w:rPr>
        <w:t>施工承包单位</w:t>
      </w:r>
      <w:r>
        <w:rPr>
          <w:rFonts w:ascii="Calibri" w:hAnsi="Calibri" w:eastAsia="宋体" w:cs="Times New Roman"/>
          <w:color w:val="auto"/>
          <w:sz w:val="24"/>
          <w:szCs w:val="20"/>
          <w:highlight w:val="none"/>
        </w:rPr>
        <w:t>进行验收。</w:t>
      </w:r>
    </w:p>
    <w:p w14:paraId="6FE3BDDE">
      <w:pPr>
        <w:widowControl/>
        <w:spacing w:line="360" w:lineRule="auto"/>
        <w:ind w:firstLine="555"/>
        <w:rPr>
          <w:rFonts w:ascii="Calibri" w:hAnsi="Calibri" w:eastAsia="宋体" w:cs="Times New Roman"/>
          <w:color w:val="auto"/>
          <w:sz w:val="24"/>
          <w:szCs w:val="20"/>
          <w:highlight w:val="none"/>
        </w:rPr>
      </w:pPr>
      <w:r>
        <w:rPr>
          <w:rFonts w:ascii="Calibri" w:hAnsi="Calibri" w:eastAsia="宋体" w:cs="Times New Roman"/>
          <w:color w:val="auto"/>
          <w:sz w:val="24"/>
          <w:szCs w:val="20"/>
          <w:highlight w:val="none"/>
        </w:rPr>
        <w:t>货物运输至买方指定地点到货物验收合格前，卖方负责对货物承担安保义务。</w:t>
      </w:r>
    </w:p>
    <w:p w14:paraId="056F10BB">
      <w:pPr>
        <w:widowControl/>
        <w:spacing w:line="360" w:lineRule="auto"/>
        <w:ind w:firstLine="555"/>
        <w:rPr>
          <w:rFonts w:ascii="Calibri" w:hAnsi="Calibri" w:eastAsia="宋体" w:cs="Times New Roman"/>
          <w:b/>
          <w:sz w:val="24"/>
          <w:szCs w:val="20"/>
          <w:highlight w:val="none"/>
        </w:rPr>
      </w:pPr>
      <w:r>
        <w:rPr>
          <w:rFonts w:ascii="Calibri" w:hAnsi="Calibri" w:eastAsia="宋体" w:cs="Times New Roman"/>
          <w:b/>
          <w:sz w:val="24"/>
          <w:szCs w:val="20"/>
          <w:highlight w:val="none"/>
        </w:rPr>
        <w:t>五、验收要求</w:t>
      </w:r>
    </w:p>
    <w:p w14:paraId="0F676C72">
      <w:pPr>
        <w:widowControl/>
        <w:spacing w:line="360" w:lineRule="auto"/>
        <w:ind w:firstLine="555"/>
        <w:rPr>
          <w:rFonts w:ascii="Calibri" w:hAnsi="Calibri" w:eastAsia="宋体" w:cs="Times New Roman"/>
          <w:b/>
          <w:sz w:val="24"/>
          <w:szCs w:val="20"/>
          <w:highlight w:val="none"/>
        </w:rPr>
      </w:pPr>
      <w:r>
        <w:rPr>
          <w:rFonts w:ascii="Calibri" w:hAnsi="Calibri" w:eastAsia="宋体" w:cs="Times New Roman"/>
          <w:b/>
          <w:sz w:val="24"/>
          <w:szCs w:val="20"/>
          <w:highlight w:val="none"/>
        </w:rPr>
        <w:t>（一）质量标准</w:t>
      </w:r>
    </w:p>
    <w:p w14:paraId="7FD2EACA">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（1）</w:t>
      </w:r>
      <w:r>
        <w:rPr>
          <w:rFonts w:hint="eastAsia" w:ascii="Calibri" w:hAnsi="Calibri" w:eastAsia="宋体" w:cs="Times New Roman"/>
          <w:sz w:val="24"/>
          <w:szCs w:val="20"/>
          <w:highlight w:val="none"/>
          <w:lang w:eastAsia="zh-CN"/>
        </w:rPr>
        <w:t>卖方</w:t>
      </w:r>
      <w:r>
        <w:rPr>
          <w:rFonts w:hint="eastAsia" w:ascii="Calibri" w:hAnsi="Calibri" w:eastAsia="宋体" w:cs="Times New Roman"/>
          <w:sz w:val="24"/>
          <w:szCs w:val="20"/>
          <w:highlight w:val="none"/>
        </w:rPr>
        <w:t>须严格按招标文件规定和</w:t>
      </w:r>
      <w:r>
        <w:rPr>
          <w:rFonts w:hint="eastAsia" w:ascii="Calibri" w:hAnsi="Calibri" w:eastAsia="宋体" w:cs="Times New Roman"/>
          <w:sz w:val="24"/>
          <w:szCs w:val="20"/>
          <w:highlight w:val="none"/>
          <w:lang w:eastAsia="zh-CN"/>
        </w:rPr>
        <w:t>买方</w:t>
      </w:r>
      <w:r>
        <w:rPr>
          <w:rFonts w:hint="eastAsia" w:ascii="Calibri" w:hAnsi="Calibri" w:eastAsia="宋体" w:cs="Times New Roman"/>
          <w:sz w:val="24"/>
          <w:szCs w:val="20"/>
          <w:highlight w:val="none"/>
        </w:rPr>
        <w:t>需求供货。</w:t>
      </w:r>
    </w:p>
    <w:p w14:paraId="543C4E6D">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（2）材料供货时，</w:t>
      </w:r>
      <w:r>
        <w:rPr>
          <w:rFonts w:hint="eastAsia" w:ascii="Calibri" w:hAnsi="Calibri" w:eastAsia="宋体" w:cs="Times New Roman"/>
          <w:sz w:val="24"/>
          <w:szCs w:val="20"/>
          <w:highlight w:val="none"/>
          <w:lang w:eastAsia="zh-CN"/>
        </w:rPr>
        <w:t>卖方</w:t>
      </w:r>
      <w:r>
        <w:rPr>
          <w:rFonts w:hint="eastAsia" w:ascii="Calibri" w:hAnsi="Calibri" w:eastAsia="宋体" w:cs="Times New Roman"/>
          <w:sz w:val="24"/>
          <w:szCs w:val="20"/>
          <w:highlight w:val="none"/>
        </w:rPr>
        <w:t>须按规范要求提供当月使用的所有规格型号的产品检测报告(具备相应资质的检测单位，含 CMA 标识)，同时须提供每批次材料的出厂合格证，并对检测报告的有效性、真实性负责。</w:t>
      </w:r>
    </w:p>
    <w:p w14:paraId="37708C97">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（3）</w:t>
      </w:r>
      <w:r>
        <w:rPr>
          <w:rFonts w:hint="eastAsia" w:ascii="Calibri" w:hAnsi="Calibri" w:eastAsia="宋体" w:cs="Times New Roman"/>
          <w:sz w:val="24"/>
          <w:szCs w:val="20"/>
          <w:highlight w:val="none"/>
          <w:lang w:eastAsia="zh-CN"/>
        </w:rPr>
        <w:t>买方</w:t>
      </w:r>
      <w:r>
        <w:rPr>
          <w:rFonts w:hint="eastAsia" w:ascii="Calibri" w:hAnsi="Calibri" w:eastAsia="宋体" w:cs="Times New Roman"/>
          <w:sz w:val="24"/>
          <w:szCs w:val="20"/>
          <w:highlight w:val="none"/>
        </w:rPr>
        <w:t>有权指定第三方检测单位对所供应材料进行抽检，检测内容和项目按《建设工程质量检测技术管理规程》或相关标准规范执行。</w:t>
      </w:r>
    </w:p>
    <w:p w14:paraId="7826316C">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（4）抽检合格是指检测的指标全部合格，抽检不合格是指检测的指标全部或部分不合格。</w:t>
      </w:r>
      <w:r>
        <w:rPr>
          <w:rFonts w:hint="eastAsia" w:ascii="Calibri" w:hAnsi="Calibri" w:eastAsia="宋体" w:cs="Times New Roman"/>
          <w:sz w:val="24"/>
          <w:szCs w:val="20"/>
          <w:highlight w:val="none"/>
          <w:lang w:eastAsia="zh-CN"/>
        </w:rPr>
        <w:t>买方</w:t>
      </w:r>
      <w:r>
        <w:rPr>
          <w:rFonts w:hint="eastAsia" w:ascii="Calibri" w:hAnsi="Calibri" w:eastAsia="宋体" w:cs="Times New Roman"/>
          <w:sz w:val="24"/>
          <w:szCs w:val="20"/>
          <w:highlight w:val="none"/>
        </w:rPr>
        <w:t>仅支付产品的第一次抽检检测费用，如第一次抽检不合格，后期所有复检的检测费用由</w:t>
      </w:r>
      <w:r>
        <w:rPr>
          <w:rFonts w:hint="eastAsia" w:ascii="Calibri" w:hAnsi="Calibri" w:eastAsia="宋体" w:cs="Times New Roman"/>
          <w:sz w:val="24"/>
          <w:szCs w:val="20"/>
          <w:highlight w:val="none"/>
          <w:lang w:eastAsia="zh-CN"/>
        </w:rPr>
        <w:t>卖方</w:t>
      </w:r>
      <w:r>
        <w:rPr>
          <w:rFonts w:hint="eastAsia" w:ascii="Calibri" w:hAnsi="Calibri" w:eastAsia="宋体" w:cs="Times New Roman"/>
          <w:sz w:val="24"/>
          <w:szCs w:val="20"/>
          <w:highlight w:val="none"/>
        </w:rPr>
        <w:t>支付。</w:t>
      </w:r>
    </w:p>
    <w:p w14:paraId="6BCABBB3">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（5）</w:t>
      </w:r>
      <w:r>
        <w:rPr>
          <w:rFonts w:hint="eastAsia" w:ascii="Calibri" w:hAnsi="Calibri" w:eastAsia="宋体" w:cs="Times New Roman"/>
          <w:sz w:val="24"/>
          <w:szCs w:val="20"/>
          <w:highlight w:val="none"/>
          <w:lang w:eastAsia="zh-CN"/>
        </w:rPr>
        <w:t>买方</w:t>
      </w:r>
      <w:r>
        <w:rPr>
          <w:rFonts w:hint="eastAsia" w:ascii="Calibri" w:hAnsi="Calibri" w:eastAsia="宋体" w:cs="Times New Roman"/>
          <w:sz w:val="24"/>
          <w:szCs w:val="20"/>
          <w:highlight w:val="none"/>
        </w:rPr>
        <w:t>未抽检材料以</w:t>
      </w:r>
      <w:r>
        <w:rPr>
          <w:rFonts w:hint="eastAsia" w:ascii="Calibri" w:hAnsi="Calibri" w:eastAsia="宋体" w:cs="Times New Roman"/>
          <w:sz w:val="24"/>
          <w:szCs w:val="20"/>
          <w:highlight w:val="none"/>
          <w:lang w:eastAsia="zh-CN"/>
        </w:rPr>
        <w:t>卖方</w:t>
      </w:r>
      <w:r>
        <w:rPr>
          <w:rFonts w:hint="eastAsia" w:ascii="Calibri" w:hAnsi="Calibri" w:eastAsia="宋体" w:cs="Times New Roman"/>
          <w:sz w:val="24"/>
          <w:szCs w:val="20"/>
          <w:highlight w:val="none"/>
        </w:rPr>
        <w:t>提供的检测报告为准，</w:t>
      </w:r>
      <w:r>
        <w:rPr>
          <w:rFonts w:hint="eastAsia" w:ascii="Calibri" w:hAnsi="Calibri" w:eastAsia="宋体" w:cs="Times New Roman"/>
          <w:sz w:val="24"/>
          <w:szCs w:val="20"/>
          <w:highlight w:val="none"/>
          <w:lang w:eastAsia="zh-CN"/>
        </w:rPr>
        <w:t>买方</w:t>
      </w:r>
      <w:r>
        <w:rPr>
          <w:rFonts w:hint="eastAsia" w:ascii="Calibri" w:hAnsi="Calibri" w:eastAsia="宋体" w:cs="Times New Roman"/>
          <w:sz w:val="24"/>
          <w:szCs w:val="20"/>
          <w:highlight w:val="none"/>
        </w:rPr>
        <w:t>抽检材料以</w:t>
      </w:r>
      <w:r>
        <w:rPr>
          <w:rFonts w:hint="eastAsia" w:ascii="Calibri" w:hAnsi="Calibri" w:eastAsia="宋体" w:cs="Times New Roman"/>
          <w:sz w:val="24"/>
          <w:szCs w:val="20"/>
          <w:highlight w:val="none"/>
          <w:lang w:eastAsia="zh-CN"/>
        </w:rPr>
        <w:t>买方</w:t>
      </w:r>
      <w:r>
        <w:rPr>
          <w:rFonts w:hint="eastAsia" w:ascii="Calibri" w:hAnsi="Calibri" w:eastAsia="宋体" w:cs="Times New Roman"/>
          <w:sz w:val="24"/>
          <w:szCs w:val="20"/>
          <w:highlight w:val="none"/>
        </w:rPr>
        <w:t>指定的第三方检测单位出具的检测报告为准。</w:t>
      </w:r>
    </w:p>
    <w:p w14:paraId="652418C1">
      <w:pPr>
        <w:adjustRightInd w:val="0"/>
        <w:snapToGrid w:val="0"/>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rPr>
        <w:t>（6）</w:t>
      </w:r>
      <w:r>
        <w:rPr>
          <w:rFonts w:hint="eastAsia" w:ascii="Calibri" w:hAnsi="Calibri" w:eastAsia="宋体" w:cs="Times New Roman"/>
          <w:sz w:val="24"/>
          <w:szCs w:val="20"/>
          <w:highlight w:val="none"/>
          <w:lang w:eastAsia="zh-CN"/>
        </w:rPr>
        <w:t>买方</w:t>
      </w:r>
      <w:r>
        <w:rPr>
          <w:rFonts w:hint="eastAsia" w:ascii="Calibri" w:hAnsi="Calibri" w:eastAsia="宋体" w:cs="Times New Roman"/>
          <w:sz w:val="24"/>
          <w:szCs w:val="20"/>
          <w:highlight w:val="none"/>
        </w:rPr>
        <w:t>仅支付合格材料款，对于检测结果不合格的材料，</w:t>
      </w:r>
      <w:r>
        <w:rPr>
          <w:rFonts w:hint="eastAsia" w:ascii="Calibri" w:hAnsi="Calibri" w:eastAsia="宋体" w:cs="Times New Roman"/>
          <w:sz w:val="24"/>
          <w:szCs w:val="20"/>
          <w:highlight w:val="none"/>
          <w:lang w:eastAsia="zh-CN"/>
        </w:rPr>
        <w:t>买方</w:t>
      </w:r>
      <w:r>
        <w:rPr>
          <w:rFonts w:hint="eastAsia" w:ascii="Calibri" w:hAnsi="Calibri" w:eastAsia="宋体" w:cs="Times New Roman"/>
          <w:sz w:val="24"/>
          <w:szCs w:val="20"/>
          <w:highlight w:val="none"/>
        </w:rPr>
        <w:t>有权拒绝支付本批次材料款，并向</w:t>
      </w:r>
      <w:r>
        <w:rPr>
          <w:rFonts w:hint="eastAsia" w:ascii="Calibri" w:hAnsi="Calibri" w:eastAsia="宋体" w:cs="Times New Roman"/>
          <w:sz w:val="24"/>
          <w:szCs w:val="20"/>
          <w:highlight w:val="none"/>
          <w:lang w:eastAsia="zh-CN"/>
        </w:rPr>
        <w:t>卖方</w:t>
      </w:r>
      <w:r>
        <w:rPr>
          <w:rFonts w:hint="eastAsia" w:ascii="Calibri" w:hAnsi="Calibri" w:eastAsia="宋体" w:cs="Times New Roman"/>
          <w:sz w:val="24"/>
          <w:szCs w:val="20"/>
          <w:highlight w:val="none"/>
        </w:rPr>
        <w:t>要求支付返工造成的相关费用，每次不合格扣除 2 万元违约责任金。</w:t>
      </w:r>
    </w:p>
    <w:p w14:paraId="1B34900A">
      <w:pPr>
        <w:adjustRightInd w:val="0"/>
        <w:snapToGrid w:val="0"/>
        <w:spacing w:line="360" w:lineRule="auto"/>
        <w:ind w:firstLine="480" w:firstLineChars="200"/>
        <w:rPr>
          <w:rFonts w:hint="eastAsia" w:ascii="Calibri" w:hAnsi="Calibri" w:eastAsia="宋体" w:cs="Times New Roman"/>
          <w:sz w:val="24"/>
          <w:szCs w:val="20"/>
          <w:highlight w:val="none"/>
          <w:lang w:eastAsia="zh-CN"/>
        </w:rPr>
      </w:pPr>
      <w:r>
        <w:rPr>
          <w:rFonts w:hint="eastAsia" w:ascii="Calibri" w:hAnsi="Calibri" w:eastAsia="宋体" w:cs="Times New Roman"/>
          <w:sz w:val="24"/>
          <w:szCs w:val="20"/>
          <w:highlight w:val="none"/>
        </w:rPr>
        <w:t>（7）本项目累计 2 次抽检不合格的，</w:t>
      </w:r>
      <w:r>
        <w:rPr>
          <w:rFonts w:hint="eastAsia" w:ascii="Calibri" w:hAnsi="Calibri" w:eastAsia="宋体" w:cs="Times New Roman"/>
          <w:sz w:val="24"/>
          <w:szCs w:val="20"/>
          <w:highlight w:val="none"/>
          <w:lang w:eastAsia="zh-CN"/>
        </w:rPr>
        <w:t>买方</w:t>
      </w:r>
      <w:r>
        <w:rPr>
          <w:rFonts w:hint="eastAsia" w:ascii="Calibri" w:hAnsi="Calibri" w:eastAsia="宋体" w:cs="Times New Roman"/>
          <w:sz w:val="24"/>
          <w:szCs w:val="20"/>
          <w:highlight w:val="none"/>
        </w:rPr>
        <w:t>有权立即解除合同并扣除全部履约保证金，同时上报有关部门依规处理</w:t>
      </w:r>
      <w:r>
        <w:rPr>
          <w:rFonts w:hint="eastAsia" w:ascii="Calibri" w:hAnsi="Calibri" w:eastAsia="宋体" w:cs="Times New Roman"/>
          <w:sz w:val="24"/>
          <w:szCs w:val="20"/>
          <w:highlight w:val="none"/>
          <w:lang w:eastAsia="zh-CN"/>
        </w:rPr>
        <w:t>。</w:t>
      </w:r>
    </w:p>
    <w:p w14:paraId="084E9685">
      <w:pPr>
        <w:adjustRightInd w:val="0"/>
        <w:snapToGrid w:val="0"/>
        <w:spacing w:line="360" w:lineRule="auto"/>
        <w:ind w:firstLine="480" w:firstLineChars="200"/>
        <w:rPr>
          <w:rFonts w:ascii="Calibri" w:hAnsi="Calibri" w:eastAsia="宋体" w:cs="Times New Roman"/>
          <w:sz w:val="24"/>
          <w:szCs w:val="20"/>
          <w:highlight w:val="none"/>
        </w:rPr>
      </w:pPr>
      <w:r>
        <w:rPr>
          <w:rFonts w:hint="eastAsia" w:ascii="Calibri" w:hAnsi="Calibri" w:eastAsia="宋体" w:cs="Times New Roman"/>
          <w:sz w:val="24"/>
          <w:szCs w:val="20"/>
          <w:highlight w:val="none"/>
          <w:lang w:eastAsia="zh-CN"/>
        </w:rPr>
        <w:t>（</w:t>
      </w:r>
      <w:r>
        <w:rPr>
          <w:rFonts w:hint="eastAsia" w:ascii="Calibri" w:hAnsi="Calibri" w:eastAsia="宋体" w:cs="Times New Roman"/>
          <w:sz w:val="24"/>
          <w:szCs w:val="20"/>
          <w:highlight w:val="none"/>
          <w:lang w:val="en-US" w:eastAsia="zh-CN"/>
        </w:rPr>
        <w:t>8</w:t>
      </w:r>
      <w:r>
        <w:rPr>
          <w:rFonts w:hint="eastAsia" w:ascii="Calibri" w:hAnsi="Calibri" w:eastAsia="宋体" w:cs="Times New Roman"/>
          <w:sz w:val="24"/>
          <w:szCs w:val="20"/>
          <w:highlight w:val="none"/>
          <w:lang w:eastAsia="zh-CN"/>
        </w:rPr>
        <w:t>）</w:t>
      </w:r>
      <w:r>
        <w:rPr>
          <w:rFonts w:ascii="Calibri" w:hAnsi="Calibri" w:eastAsia="宋体" w:cs="Times New Roman"/>
          <w:sz w:val="24"/>
          <w:szCs w:val="20"/>
          <w:highlight w:val="none"/>
        </w:rPr>
        <w:t>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5AAF3D88">
      <w:pPr>
        <w:widowControl/>
        <w:spacing w:line="360" w:lineRule="auto"/>
        <w:ind w:firstLine="482" w:firstLineChars="200"/>
        <w:rPr>
          <w:rFonts w:ascii="Calibri" w:hAnsi="Calibri" w:eastAsia="宋体" w:cs="Times New Roman"/>
          <w:b/>
          <w:sz w:val="24"/>
          <w:szCs w:val="20"/>
          <w:highlight w:val="none"/>
        </w:rPr>
      </w:pPr>
      <w:r>
        <w:rPr>
          <w:rFonts w:ascii="Calibri" w:hAnsi="Calibri" w:eastAsia="宋体" w:cs="Times New Roman"/>
          <w:b/>
          <w:sz w:val="24"/>
          <w:szCs w:val="20"/>
          <w:highlight w:val="none"/>
        </w:rPr>
        <w:t>（二）验收组织</w:t>
      </w:r>
    </w:p>
    <w:p w14:paraId="73D64B1B">
      <w:pPr>
        <w:widowControl/>
        <w:spacing w:line="360" w:lineRule="auto"/>
        <w:ind w:firstLine="480" w:firstLineChars="200"/>
        <w:rPr>
          <w:rFonts w:hint="eastAsia" w:ascii="Calibri" w:hAnsi="Calibri" w:eastAsia="宋体" w:cs="Times New Roman"/>
          <w:sz w:val="24"/>
          <w:szCs w:val="20"/>
          <w:highlight w:val="none"/>
        </w:rPr>
      </w:pPr>
      <w:r>
        <w:rPr>
          <w:rFonts w:hint="eastAsia" w:ascii="Calibri" w:hAnsi="Calibri" w:eastAsia="宋体" w:cs="Times New Roman"/>
          <w:sz w:val="24"/>
          <w:szCs w:val="20"/>
          <w:highlight w:val="none"/>
          <w:lang w:eastAsia="zh-CN"/>
        </w:rPr>
        <w:t>卖方</w:t>
      </w:r>
      <w:r>
        <w:rPr>
          <w:rFonts w:hint="eastAsia" w:ascii="Calibri" w:hAnsi="Calibri" w:eastAsia="宋体" w:cs="Times New Roman"/>
          <w:sz w:val="24"/>
          <w:szCs w:val="20"/>
          <w:highlight w:val="none"/>
        </w:rPr>
        <w:t>需配合</w:t>
      </w:r>
      <w:r>
        <w:rPr>
          <w:rFonts w:hint="eastAsia" w:ascii="Calibri" w:hAnsi="Calibri" w:eastAsia="宋体" w:cs="Times New Roman"/>
          <w:sz w:val="24"/>
          <w:szCs w:val="20"/>
          <w:highlight w:val="none"/>
          <w:lang w:eastAsia="zh-CN"/>
        </w:rPr>
        <w:t>买方</w:t>
      </w:r>
      <w:r>
        <w:rPr>
          <w:rFonts w:hint="eastAsia" w:ascii="Calibri" w:hAnsi="Calibri" w:eastAsia="宋体" w:cs="Times New Roman"/>
          <w:sz w:val="24"/>
          <w:szCs w:val="20"/>
          <w:highlight w:val="none"/>
        </w:rPr>
        <w:t>成立验收小组，并按照合同约定的技术、服务、安全等标准对履约验收情况进行验收，并出具验收报告。</w:t>
      </w:r>
    </w:p>
    <w:p w14:paraId="1842C85F">
      <w:pPr>
        <w:widowControl/>
        <w:spacing w:line="360" w:lineRule="auto"/>
        <w:ind w:firstLine="480" w:firstLineChars="200"/>
        <w:rPr>
          <w:rFonts w:ascii="Calibri" w:hAnsi="Calibri" w:eastAsia="宋体" w:cs="Times New Roman"/>
          <w:sz w:val="24"/>
          <w:szCs w:val="20"/>
          <w:highlight w:val="none"/>
          <w:shd w:val="clear" w:color="auto" w:fill="FFFFFF"/>
        </w:rPr>
      </w:pPr>
      <w:r>
        <w:rPr>
          <w:rFonts w:ascii="Calibri" w:hAnsi="Calibri" w:eastAsia="宋体" w:cs="Times New Roman"/>
          <w:sz w:val="24"/>
          <w:szCs w:val="20"/>
          <w:highlight w:val="none"/>
        </w:rPr>
        <w:t>买方负责组织验收工作，</w:t>
      </w:r>
      <w:r>
        <w:rPr>
          <w:rFonts w:hint="eastAsia" w:ascii="Calibri" w:hAnsi="Calibri" w:eastAsia="宋体" w:cs="Times New Roman"/>
          <w:kern w:val="0"/>
          <w:sz w:val="24"/>
          <w:szCs w:val="20"/>
          <w:highlight w:val="none"/>
          <w:lang w:eastAsia="zh-CN"/>
        </w:rPr>
        <w:t>技术</w:t>
      </w:r>
      <w:r>
        <w:rPr>
          <w:rFonts w:ascii="Calibri" w:hAnsi="Calibri" w:eastAsia="宋体" w:cs="Times New Roman"/>
          <w:kern w:val="0"/>
          <w:sz w:val="24"/>
          <w:szCs w:val="20"/>
          <w:highlight w:val="none"/>
        </w:rPr>
        <w:t>复杂的采购项目，</w:t>
      </w:r>
      <w:r>
        <w:rPr>
          <w:rFonts w:ascii="Calibri" w:hAnsi="Calibri" w:eastAsia="宋体" w:cs="Times New Roman"/>
          <w:sz w:val="24"/>
          <w:szCs w:val="20"/>
          <w:highlight w:val="none"/>
        </w:rPr>
        <w:t>买方</w:t>
      </w:r>
      <w:r>
        <w:rPr>
          <w:rFonts w:ascii="Calibri" w:hAnsi="Calibri" w:eastAsia="宋体" w:cs="Times New Roman"/>
          <w:kern w:val="0"/>
          <w:sz w:val="24"/>
          <w:szCs w:val="20"/>
          <w:highlight w:val="none"/>
        </w:rPr>
        <w:t>邀请质量检测机构参加验收工作。</w:t>
      </w:r>
    </w:p>
    <w:p w14:paraId="068B73B3">
      <w:pPr>
        <w:widowControl/>
        <w:spacing w:line="360" w:lineRule="auto"/>
        <w:ind w:firstLine="482" w:firstLineChars="200"/>
        <w:rPr>
          <w:rFonts w:ascii="Calibri" w:hAnsi="Calibri" w:eastAsia="宋体" w:cs="Times New Roman"/>
          <w:b/>
          <w:kern w:val="0"/>
          <w:sz w:val="24"/>
          <w:szCs w:val="20"/>
          <w:highlight w:val="none"/>
        </w:rPr>
      </w:pPr>
      <w:r>
        <w:rPr>
          <w:rFonts w:ascii="Calibri" w:hAnsi="Calibri" w:eastAsia="宋体" w:cs="Times New Roman"/>
          <w:b/>
          <w:sz w:val="24"/>
          <w:szCs w:val="20"/>
          <w:highlight w:val="none"/>
          <w:shd w:val="clear" w:color="auto" w:fill="FFFFFF"/>
        </w:rPr>
        <w:t>（三）</w:t>
      </w:r>
      <w:r>
        <w:rPr>
          <w:rFonts w:ascii="Calibri" w:hAnsi="Calibri" w:eastAsia="宋体" w:cs="Times New Roman"/>
          <w:b/>
          <w:kern w:val="0"/>
          <w:sz w:val="24"/>
          <w:szCs w:val="20"/>
          <w:highlight w:val="none"/>
        </w:rPr>
        <w:t>验收程序</w:t>
      </w:r>
    </w:p>
    <w:p w14:paraId="741EF0EE">
      <w:pPr>
        <w:widowControl/>
        <w:spacing w:line="360" w:lineRule="auto"/>
        <w:ind w:firstLine="480" w:firstLineChars="200"/>
        <w:rPr>
          <w:rFonts w:ascii="Calibri" w:hAnsi="Calibri" w:eastAsia="宋体" w:cs="Times New Roman"/>
          <w:kern w:val="0"/>
          <w:sz w:val="24"/>
          <w:szCs w:val="20"/>
          <w:highlight w:val="none"/>
        </w:rPr>
      </w:pPr>
      <w:r>
        <w:rPr>
          <w:rFonts w:ascii="Calibri" w:hAnsi="Calibri" w:eastAsia="宋体" w:cs="Times New Roman"/>
          <w:kern w:val="0"/>
          <w:sz w:val="24"/>
          <w:szCs w:val="20"/>
          <w:highlight w:val="none"/>
        </w:rPr>
        <w:t>1、成立验收小组，</w:t>
      </w:r>
      <w:r>
        <w:rPr>
          <w:rFonts w:ascii="Calibri" w:hAnsi="Calibri" w:eastAsia="宋体" w:cs="Times New Roman"/>
          <w:sz w:val="24"/>
          <w:szCs w:val="20"/>
          <w:highlight w:val="none"/>
        </w:rPr>
        <w:t>验收人员应由买方代表和技术专家组成</w:t>
      </w:r>
      <w:r>
        <w:rPr>
          <w:rFonts w:ascii="Calibri" w:hAnsi="Calibri" w:eastAsia="宋体" w:cs="Times New Roman"/>
          <w:kern w:val="0"/>
          <w:sz w:val="24"/>
          <w:szCs w:val="20"/>
          <w:highlight w:val="none"/>
        </w:rPr>
        <w:t>。</w:t>
      </w:r>
    </w:p>
    <w:p w14:paraId="524A3D8C">
      <w:pPr>
        <w:widowControl/>
        <w:spacing w:line="360" w:lineRule="auto"/>
        <w:ind w:firstLine="480" w:firstLineChars="200"/>
        <w:rPr>
          <w:rFonts w:ascii="Calibri" w:hAnsi="Calibri" w:eastAsia="宋体" w:cs="Times New Roman"/>
          <w:kern w:val="0"/>
          <w:sz w:val="24"/>
          <w:szCs w:val="20"/>
          <w:highlight w:val="none"/>
        </w:rPr>
      </w:pPr>
      <w:r>
        <w:rPr>
          <w:rFonts w:ascii="Calibri" w:hAnsi="Calibri" w:eastAsia="宋体" w:cs="Times New Roman"/>
          <w:kern w:val="0"/>
          <w:sz w:val="24"/>
          <w:szCs w:val="20"/>
          <w:highlight w:val="none"/>
        </w:rPr>
        <w:t>2、验收前要编制验收表格。</w:t>
      </w:r>
    </w:p>
    <w:p w14:paraId="0773C455">
      <w:pPr>
        <w:widowControl/>
        <w:spacing w:line="360" w:lineRule="auto"/>
        <w:ind w:firstLine="480" w:firstLineChars="200"/>
        <w:rPr>
          <w:rFonts w:ascii="Calibri" w:hAnsi="Calibri" w:eastAsia="宋体" w:cs="Times New Roman"/>
          <w:kern w:val="0"/>
          <w:sz w:val="24"/>
          <w:szCs w:val="20"/>
          <w:highlight w:val="none"/>
        </w:rPr>
      </w:pPr>
      <w:r>
        <w:rPr>
          <w:rFonts w:ascii="Calibri" w:hAnsi="Calibri" w:eastAsia="宋体" w:cs="Times New Roman"/>
          <w:kern w:val="0"/>
          <w:sz w:val="24"/>
          <w:szCs w:val="20"/>
          <w:highlight w:val="none"/>
        </w:rPr>
        <w:t>3、验收时双方要按照验收表格逐项验收。</w:t>
      </w:r>
    </w:p>
    <w:p w14:paraId="686DCE4B">
      <w:pPr>
        <w:widowControl/>
        <w:spacing w:line="360" w:lineRule="auto"/>
        <w:ind w:firstLine="480" w:firstLineChars="200"/>
        <w:rPr>
          <w:rFonts w:ascii="Calibri" w:hAnsi="Calibri" w:eastAsia="宋体" w:cs="Times New Roman"/>
          <w:kern w:val="0"/>
          <w:sz w:val="24"/>
          <w:szCs w:val="20"/>
          <w:highlight w:val="none"/>
        </w:rPr>
      </w:pPr>
      <w:r>
        <w:rPr>
          <w:rFonts w:ascii="Calibri" w:hAnsi="Calibri" w:eastAsia="宋体" w:cs="Times New Roman"/>
          <w:kern w:val="0"/>
          <w:sz w:val="24"/>
          <w:szCs w:val="20"/>
          <w:highlight w:val="none"/>
        </w:rPr>
        <w:t>4、验收方出具验收报告。</w:t>
      </w:r>
    </w:p>
    <w:p w14:paraId="6C8B0AFA">
      <w:pPr>
        <w:widowControl/>
        <w:spacing w:line="360" w:lineRule="auto"/>
        <w:ind w:firstLine="480" w:firstLineChars="200"/>
        <w:rPr>
          <w:rFonts w:ascii="Calibri" w:hAnsi="Calibri" w:eastAsia="宋体" w:cs="Times New Roman"/>
          <w:b/>
          <w:sz w:val="24"/>
          <w:szCs w:val="20"/>
          <w:highlight w:val="none"/>
        </w:rPr>
      </w:pPr>
      <w:r>
        <w:rPr>
          <w:rFonts w:ascii="Calibri" w:hAnsi="Calibri" w:eastAsia="宋体" w:cs="Times New Roman"/>
          <w:kern w:val="0"/>
          <w:sz w:val="24"/>
          <w:szCs w:val="20"/>
          <w:highlight w:val="none"/>
        </w:rPr>
        <w:t>5、复杂设备的验收还要包括出厂检验、到货检验、安装和调试、最终验收、培训等伴随服务的验收。</w:t>
      </w:r>
    </w:p>
    <w:p w14:paraId="3206F1D1">
      <w:pPr>
        <w:spacing w:line="360" w:lineRule="auto"/>
        <w:ind w:firstLine="645"/>
        <w:rPr>
          <w:rFonts w:ascii="Calibri" w:hAnsi="Calibri" w:eastAsia="宋体" w:cs="Times New Roman"/>
          <w:b/>
          <w:sz w:val="24"/>
          <w:szCs w:val="20"/>
          <w:highlight w:val="none"/>
        </w:rPr>
      </w:pPr>
      <w:r>
        <w:rPr>
          <w:rFonts w:ascii="Calibri" w:hAnsi="Calibri" w:eastAsia="宋体" w:cs="Times New Roman"/>
          <w:b/>
          <w:sz w:val="24"/>
          <w:szCs w:val="20"/>
          <w:highlight w:val="none"/>
        </w:rPr>
        <w:t>六、付款方式</w:t>
      </w:r>
    </w:p>
    <w:p w14:paraId="3E2DABD8">
      <w:pPr>
        <w:spacing w:line="360" w:lineRule="auto"/>
        <w:ind w:firstLine="600" w:firstLineChars="250"/>
        <w:rPr>
          <w:rFonts w:hint="eastAsia" w:ascii="Calibri" w:hAnsi="Calibri" w:eastAsia="宋体" w:cs="Times New Roman"/>
          <w:color w:val="auto"/>
          <w:kern w:val="0"/>
          <w:sz w:val="24"/>
          <w:szCs w:val="20"/>
          <w:highlight w:val="none"/>
          <w:lang w:eastAsia="zh-CN"/>
        </w:rPr>
      </w:pPr>
      <w:r>
        <w:rPr>
          <w:rFonts w:hint="eastAsia" w:ascii="Calibri" w:hAnsi="Calibri" w:eastAsia="宋体" w:cs="Times New Roman"/>
          <w:color w:val="auto"/>
          <w:kern w:val="0"/>
          <w:sz w:val="24"/>
          <w:szCs w:val="20"/>
          <w:highlight w:val="none"/>
          <w:lang w:eastAsia="zh-CN"/>
        </w:rPr>
        <w:t>根据验收收货单为结算依据据实结算，按月支付实际供货量的65%，供货完毕强度验收合格后付至实际价款的90%，竣工验收合格后，付清余款。</w:t>
      </w:r>
    </w:p>
    <w:p w14:paraId="16EE8022">
      <w:pPr>
        <w:spacing w:line="360" w:lineRule="auto"/>
        <w:ind w:firstLine="602" w:firstLineChars="250"/>
        <w:rPr>
          <w:rFonts w:ascii="Calibri" w:hAnsi="Calibri" w:eastAsia="宋体" w:cs="Times New Roman"/>
          <w:b/>
          <w:sz w:val="24"/>
          <w:szCs w:val="20"/>
          <w:highlight w:val="none"/>
        </w:rPr>
      </w:pPr>
      <w:r>
        <w:rPr>
          <w:rFonts w:ascii="Calibri" w:hAnsi="Calibri" w:eastAsia="宋体" w:cs="Times New Roman"/>
          <w:b/>
          <w:sz w:val="24"/>
          <w:szCs w:val="20"/>
          <w:highlight w:val="none"/>
        </w:rPr>
        <w:t>七、售后服务</w:t>
      </w:r>
    </w:p>
    <w:p w14:paraId="4C9469B4">
      <w:pPr>
        <w:adjustRightInd w:val="0"/>
        <w:snapToGrid w:val="0"/>
        <w:spacing w:line="360" w:lineRule="auto"/>
        <w:ind w:left="885" w:leftChars="250" w:hanging="360" w:hangingChars="150"/>
        <w:rPr>
          <w:rFonts w:ascii="Calibri" w:hAnsi="Calibri" w:eastAsia="宋体" w:cs="Times New Roman"/>
          <w:sz w:val="24"/>
          <w:szCs w:val="20"/>
          <w:highlight w:val="none"/>
        </w:rPr>
      </w:pPr>
      <w:r>
        <w:rPr>
          <w:rFonts w:ascii="Calibri" w:hAnsi="Calibri" w:eastAsia="宋体" w:cs="Times New Roman"/>
          <w:sz w:val="24"/>
          <w:szCs w:val="20"/>
          <w:highlight w:val="none"/>
        </w:rPr>
        <w:t>（一）卖方对合同货物的质量保修期为验收合格证书签署之日起</w:t>
      </w:r>
      <w:r>
        <w:rPr>
          <w:rFonts w:hint="eastAsia" w:ascii="Calibri" w:hAnsi="Calibri" w:eastAsia="宋体" w:cs="Times New Roman"/>
          <w:color w:val="FF0000"/>
          <w:sz w:val="24"/>
          <w:szCs w:val="20"/>
          <w:highlight w:val="none"/>
          <w:u w:val="single"/>
          <w:lang w:val="en-US" w:eastAsia="zh-CN"/>
        </w:rPr>
        <w:t xml:space="preserve">     </w:t>
      </w:r>
      <w:r>
        <w:rPr>
          <w:rFonts w:ascii="Calibri" w:hAnsi="Calibri" w:eastAsia="宋体" w:cs="Times New Roman"/>
          <w:sz w:val="24"/>
          <w:szCs w:val="20"/>
          <w:highlight w:val="none"/>
        </w:rPr>
        <w:t>个月。</w:t>
      </w:r>
    </w:p>
    <w:p w14:paraId="37024798">
      <w:pPr>
        <w:adjustRightInd w:val="0"/>
        <w:snapToGrid w:val="0"/>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（二）卖方在合同货物的质量保修期内，免费为买方提供合同货物的技术指导和维修服务服务的时间是：每周</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天</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小时（工作时间）。</w:t>
      </w:r>
    </w:p>
    <w:p w14:paraId="587FA43C">
      <w:pPr>
        <w:adjustRightInd w:val="0"/>
        <w:snapToGrid w:val="0"/>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（三）卖方保证在合同货物出现故障和缺陷时，或接到买方提出的技术服务要求后</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小时内予以答复，如买方有要求或必要时，卖方应在接到买方通知后</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小时内派员至买方免费维修和提供现场指导。</w:t>
      </w:r>
    </w:p>
    <w:p w14:paraId="17695422">
      <w:pPr>
        <w:adjustRightInd w:val="0"/>
        <w:snapToGrid w:val="0"/>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（四）如卖方在接到买方维修通知后</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小时仍不能修复有关货物，卖方应提供与该货物同一型号的备用货物。</w:t>
      </w:r>
    </w:p>
    <w:p w14:paraId="10DF949C">
      <w:pPr>
        <w:adjustRightInd w:val="0"/>
        <w:snapToGrid w:val="0"/>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（五）如卖方在接到买方提出的技术服务要求或维修通知后</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小时内没有响应、拒绝或没有派员到达买方提供技术服务、修理或退换货物，买方有权委托第三方对合同货物进行维修或提供技术服务，因此产生的相关费用由卖方承担。</w:t>
      </w:r>
    </w:p>
    <w:p w14:paraId="15BC4F2B">
      <w:pPr>
        <w:adjustRightInd w:val="0"/>
        <w:snapToGrid w:val="0"/>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（六）在合同货物保修期届满后，如果因合同货物硬件或软件的固有缺陷和瑕疵出现紧急故障和事故，卖方应在接到买方通知之后</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小时内到达现场。</w:t>
      </w:r>
    </w:p>
    <w:p w14:paraId="2DE66782">
      <w:pPr>
        <w:spacing w:line="360" w:lineRule="auto"/>
        <w:ind w:firstLine="540"/>
        <w:rPr>
          <w:rFonts w:ascii="Calibri" w:hAnsi="Calibri" w:eastAsia="宋体" w:cs="Times New Roman"/>
          <w:b/>
          <w:sz w:val="24"/>
          <w:szCs w:val="20"/>
          <w:highlight w:val="none"/>
        </w:rPr>
      </w:pPr>
      <w:r>
        <w:rPr>
          <w:rFonts w:ascii="Calibri" w:hAnsi="Calibri" w:eastAsia="宋体" w:cs="Times New Roman"/>
          <w:b/>
          <w:sz w:val="24"/>
          <w:szCs w:val="20"/>
          <w:highlight w:val="none"/>
        </w:rPr>
        <w:t>八、履约保证金</w:t>
      </w:r>
    </w:p>
    <w:p w14:paraId="396D9306">
      <w:pPr>
        <w:spacing w:line="360" w:lineRule="auto"/>
        <w:ind w:left="120" w:leftChars="57" w:firstLine="283" w:firstLineChars="118"/>
        <w:rPr>
          <w:rFonts w:ascii="Calibri" w:hAnsi="Calibri" w:eastAsia="宋体" w:cs="Times New Roman"/>
          <w:sz w:val="24"/>
          <w:szCs w:val="20"/>
          <w:highlight w:val="none"/>
        </w:rPr>
      </w:pPr>
      <w:r>
        <w:rPr>
          <w:rFonts w:ascii="Calibri" w:hAnsi="Calibri" w:eastAsia="宋体" w:cs="Times New Roman"/>
          <w:sz w:val="24"/>
          <w:szCs w:val="20"/>
          <w:highlight w:val="none"/>
        </w:rPr>
        <w:t xml:space="preserve">  本项目履约保证金为</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元(人民币大写：</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)，收受人为</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，期限为验收合格后</w:t>
      </w:r>
      <w:r>
        <w:rPr>
          <w:rFonts w:ascii="Calibri" w:hAnsi="Calibri" w:eastAsia="宋体" w:cs="Times New Roman"/>
          <w:b/>
          <w:sz w:val="24"/>
          <w:szCs w:val="20"/>
          <w:highlight w:val="none"/>
          <w:u w:val="single"/>
        </w:rPr>
        <w:t xml:space="preserve">     </w:t>
      </w:r>
      <w:r>
        <w:rPr>
          <w:rFonts w:ascii="Calibri" w:hAnsi="Calibri" w:eastAsia="宋体" w:cs="Times New Roman"/>
          <w:sz w:val="24"/>
          <w:szCs w:val="20"/>
          <w:highlight w:val="none"/>
        </w:rPr>
        <w:t>。如卖方未能按期履行合同，买方可从履约保证金中获得经济上的赔偿。</w:t>
      </w:r>
    </w:p>
    <w:p w14:paraId="7F199BAE">
      <w:pPr>
        <w:spacing w:line="360" w:lineRule="auto"/>
        <w:ind w:firstLine="540"/>
        <w:rPr>
          <w:rFonts w:ascii="Calibri" w:hAnsi="Calibri" w:eastAsia="宋体" w:cs="Times New Roman"/>
          <w:b/>
          <w:sz w:val="24"/>
          <w:szCs w:val="20"/>
          <w:highlight w:val="none"/>
        </w:rPr>
      </w:pPr>
      <w:r>
        <w:rPr>
          <w:rFonts w:ascii="Calibri" w:hAnsi="Calibri" w:eastAsia="宋体" w:cs="Times New Roman"/>
          <w:b/>
          <w:sz w:val="24"/>
          <w:szCs w:val="20"/>
          <w:highlight w:val="none"/>
        </w:rPr>
        <w:t>九、违约责任</w:t>
      </w:r>
    </w:p>
    <w:p w14:paraId="13C5CF31">
      <w:pPr>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一）卖方供货期超过合同约定供货期限。如果卖方由于自身的原因未能按期履行完合同，买方可从履约保证金中获得经济上的赔偿。其标准为按每延期一周收取合同金额的1%，但误期赔偿费总额不得超过履约保证金总额。一周按7天计算，不足7天按一周计算。在此情况下，卖方不得要求买方退还其履约保证金。</w:t>
      </w:r>
    </w:p>
    <w:p w14:paraId="162E23CD">
      <w:pPr>
        <w:spacing w:line="360" w:lineRule="auto"/>
        <w:jc w:val="left"/>
        <w:rPr>
          <w:rFonts w:ascii="Calibri" w:hAnsi="Calibri" w:eastAsia="宋体" w:cs="Times New Roman"/>
          <w:sz w:val="24"/>
          <w:szCs w:val="20"/>
          <w:highlight w:val="none"/>
        </w:rPr>
      </w:pPr>
      <w:r>
        <w:rPr>
          <w:rFonts w:ascii="Calibri" w:hAnsi="Calibri" w:eastAsia="宋体" w:cs="Times New Roman"/>
          <w:sz w:val="24"/>
          <w:szCs w:val="20"/>
          <w:highlight w:val="none"/>
        </w:rPr>
        <w:t xml:space="preserve">    （二）卖方供货期内未能交货。卖方在履行合同过程中，如果遇到不能按时交货情况，应及时以书面形式将不能按期履行合同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产品，由此造成的误期赔偿费按照前款约定执行。如卖方在买方规定的时间内未能提供符合质量标准的产品，买方有权终止合同。</w:t>
      </w:r>
    </w:p>
    <w:p w14:paraId="0101DDD1">
      <w:pPr>
        <w:spacing w:line="360" w:lineRule="auto"/>
        <w:jc w:val="left"/>
        <w:rPr>
          <w:rFonts w:ascii="Calibri" w:hAnsi="Calibri" w:eastAsia="宋体" w:cs="Times New Roman"/>
          <w:sz w:val="24"/>
          <w:szCs w:val="20"/>
          <w:highlight w:val="none"/>
        </w:rPr>
      </w:pPr>
      <w:r>
        <w:rPr>
          <w:rFonts w:ascii="Calibri" w:hAnsi="Calibri" w:eastAsia="宋体" w:cs="Times New Roman"/>
          <w:sz w:val="24"/>
          <w:szCs w:val="20"/>
          <w:highlight w:val="none"/>
        </w:rPr>
        <w:t xml:space="preserve">    （三）卖方交货不符合合同质量标准，卖方必须重新提供符合质量标准的产品，由此造成的误期赔偿费按照前款约定执行。如卖方在买方规定的时间内未能提供符合质量标准的产品，买方有权终止合同。</w:t>
      </w:r>
    </w:p>
    <w:p w14:paraId="7DC1AFB7">
      <w:pPr>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（四）卖方将合同转包，提供假冒伪劣产品，擅自变更、中止或者终止合同的，买方有权终止合同。</w:t>
      </w:r>
    </w:p>
    <w:p w14:paraId="2123CDCF">
      <w:pPr>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 xml:space="preserve"> (</w:t>
      </w:r>
      <w:r>
        <w:rPr>
          <w:rFonts w:hint="eastAsia" w:ascii="Calibri" w:hAnsi="Calibri" w:eastAsia="宋体" w:cs="Times New Roman"/>
          <w:sz w:val="24"/>
          <w:szCs w:val="20"/>
          <w:highlight w:val="none"/>
          <w:lang w:eastAsia="zh-CN"/>
        </w:rPr>
        <w:t>五</w:t>
      </w:r>
      <w:r>
        <w:rPr>
          <w:rFonts w:ascii="Calibri" w:hAnsi="Calibri" w:eastAsia="宋体" w:cs="Times New Roman"/>
          <w:sz w:val="24"/>
          <w:szCs w:val="20"/>
          <w:highlight w:val="none"/>
        </w:rPr>
        <w:t>)买方违反合同规定拒绝接收货物的，应当承担由此造成的损失。</w:t>
      </w:r>
    </w:p>
    <w:p w14:paraId="51543A27">
      <w:pPr>
        <w:spacing w:line="360" w:lineRule="auto"/>
        <w:ind w:firstLine="482" w:firstLineChars="200"/>
        <w:rPr>
          <w:rFonts w:ascii="Calibri" w:hAnsi="Calibri" w:eastAsia="宋体" w:cs="Times New Roman"/>
          <w:b/>
          <w:bCs/>
          <w:sz w:val="24"/>
          <w:szCs w:val="20"/>
          <w:highlight w:val="none"/>
        </w:rPr>
      </w:pPr>
      <w:r>
        <w:rPr>
          <w:rFonts w:ascii="Calibri" w:hAnsi="Calibri" w:eastAsia="宋体" w:cs="Times New Roman"/>
          <w:b/>
          <w:sz w:val="24"/>
          <w:szCs w:val="20"/>
          <w:highlight w:val="none"/>
        </w:rPr>
        <w:t>十、签约地点</w:t>
      </w:r>
    </w:p>
    <w:p w14:paraId="522E1AF7">
      <w:pPr>
        <w:spacing w:line="360" w:lineRule="auto"/>
        <w:ind w:firstLine="540"/>
        <w:rPr>
          <w:rFonts w:ascii="Calibri" w:hAnsi="Calibri" w:eastAsia="宋体" w:cs="Times New Roman"/>
          <w:bCs/>
          <w:sz w:val="24"/>
          <w:szCs w:val="20"/>
          <w:highlight w:val="none"/>
        </w:rPr>
      </w:pPr>
      <w:r>
        <w:rPr>
          <w:rFonts w:ascii="Calibri" w:hAnsi="Calibri" w:eastAsia="宋体" w:cs="Times New Roman"/>
          <w:bCs/>
          <w:sz w:val="24"/>
          <w:szCs w:val="20"/>
          <w:highlight w:val="none"/>
        </w:rPr>
        <w:t>本合同在</w:t>
      </w:r>
      <w:r>
        <w:rPr>
          <w:rFonts w:ascii="Calibri" w:hAnsi="Calibri" w:eastAsia="宋体" w:cs="Times New Roman"/>
          <w:bCs/>
          <w:sz w:val="24"/>
          <w:szCs w:val="20"/>
          <w:highlight w:val="none"/>
          <w:u w:val="single"/>
        </w:rPr>
        <w:t xml:space="preserve"> </w:t>
      </w:r>
      <w:r>
        <w:rPr>
          <w:rFonts w:hint="eastAsia" w:ascii="Calibri" w:hAnsi="Calibri" w:eastAsia="宋体" w:cs="Times New Roman"/>
          <w:bCs/>
          <w:sz w:val="24"/>
          <w:szCs w:val="20"/>
          <w:highlight w:val="none"/>
          <w:u w:val="single"/>
          <w:lang w:val="en-US" w:eastAsia="zh-CN"/>
        </w:rPr>
        <w:t xml:space="preserve">涡阳县  </w:t>
      </w:r>
      <w:r>
        <w:rPr>
          <w:rFonts w:ascii="Calibri" w:hAnsi="Calibri" w:eastAsia="宋体" w:cs="Times New Roman"/>
          <w:bCs/>
          <w:sz w:val="24"/>
          <w:szCs w:val="20"/>
          <w:highlight w:val="none"/>
          <w:u w:val="single"/>
        </w:rPr>
        <w:t xml:space="preserve"> </w:t>
      </w:r>
      <w:r>
        <w:rPr>
          <w:rFonts w:ascii="Calibri" w:hAnsi="Calibri" w:eastAsia="宋体" w:cs="Times New Roman"/>
          <w:bCs/>
          <w:sz w:val="24"/>
          <w:szCs w:val="20"/>
          <w:highlight w:val="none"/>
        </w:rPr>
        <w:t>签订。</w:t>
      </w:r>
    </w:p>
    <w:p w14:paraId="6512A248">
      <w:pPr>
        <w:spacing w:line="360" w:lineRule="auto"/>
        <w:ind w:firstLine="540"/>
        <w:rPr>
          <w:rFonts w:ascii="Calibri" w:hAnsi="Calibri" w:eastAsia="宋体" w:cs="Times New Roman"/>
          <w:bCs/>
          <w:sz w:val="24"/>
          <w:szCs w:val="20"/>
          <w:highlight w:val="none"/>
        </w:rPr>
      </w:pPr>
      <w:r>
        <w:rPr>
          <w:rFonts w:ascii="Calibri" w:hAnsi="Calibri" w:eastAsia="宋体" w:cs="Times New Roman"/>
          <w:b/>
          <w:bCs/>
          <w:sz w:val="24"/>
          <w:szCs w:val="20"/>
          <w:highlight w:val="none"/>
        </w:rPr>
        <w:t>十一、</w:t>
      </w:r>
      <w:r>
        <w:rPr>
          <w:rFonts w:ascii="Calibri" w:hAnsi="Calibri" w:eastAsia="宋体" w:cs="Times New Roman"/>
          <w:b/>
          <w:sz w:val="24"/>
          <w:szCs w:val="20"/>
          <w:highlight w:val="none"/>
        </w:rPr>
        <w:t>合同的终止</w:t>
      </w:r>
    </w:p>
    <w:p w14:paraId="3118B945">
      <w:pPr>
        <w:adjustRightInd w:val="0"/>
        <w:snapToGrid w:val="0"/>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（一）本合同因下列原因而终止：</w:t>
      </w:r>
    </w:p>
    <w:p w14:paraId="43D69DC0">
      <w:pPr>
        <w:adjustRightInd w:val="0"/>
        <w:snapToGrid w:val="0"/>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kern w:val="0"/>
          <w:sz w:val="24"/>
          <w:szCs w:val="20"/>
          <w:highlight w:val="none"/>
        </w:rPr>
        <w:t>1、</w:t>
      </w:r>
      <w:r>
        <w:rPr>
          <w:rFonts w:ascii="Calibri" w:hAnsi="Calibri" w:eastAsia="宋体" w:cs="Times New Roman"/>
          <w:sz w:val="24"/>
          <w:szCs w:val="20"/>
          <w:highlight w:val="none"/>
        </w:rPr>
        <w:t>本合同正常履行完毕；</w:t>
      </w:r>
    </w:p>
    <w:p w14:paraId="58FF6FCA">
      <w:pPr>
        <w:adjustRightInd w:val="0"/>
        <w:snapToGrid w:val="0"/>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2、合同双方协议终止本合同的履行；</w:t>
      </w:r>
    </w:p>
    <w:p w14:paraId="62A84C33">
      <w:pPr>
        <w:adjustRightInd w:val="0"/>
        <w:snapToGrid w:val="0"/>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3、不可抗力事件导致本合同无法履行或履行不必要；</w:t>
      </w:r>
    </w:p>
    <w:p w14:paraId="2413F36B">
      <w:pPr>
        <w:adjustRightInd w:val="0"/>
        <w:snapToGrid w:val="0"/>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4、符合本合同约定的其他终止合同的条款。</w:t>
      </w:r>
    </w:p>
    <w:p w14:paraId="4AC2E9C7">
      <w:pPr>
        <w:adjustRightInd w:val="0"/>
        <w:snapToGrid w:val="0"/>
        <w:spacing w:line="360" w:lineRule="auto"/>
        <w:ind w:firstLine="480" w:firstLineChars="200"/>
        <w:rPr>
          <w:rFonts w:ascii="Calibri" w:hAnsi="Calibri" w:eastAsia="宋体" w:cs="Times New Roman"/>
          <w:bCs/>
          <w:sz w:val="24"/>
          <w:szCs w:val="20"/>
          <w:highlight w:val="none"/>
        </w:rPr>
      </w:pPr>
      <w:r>
        <w:rPr>
          <w:rFonts w:ascii="Calibri" w:hAnsi="Calibri" w:eastAsia="宋体" w:cs="Times New Roman"/>
          <w:sz w:val="24"/>
          <w:szCs w:val="20"/>
          <w:highlight w:val="none"/>
        </w:rPr>
        <w:t>（二）对本合同终止有过错的一方应赔偿另一方因合同终止而受到的损失。对合同终止双方均无过错的，则各自承担所受到的损失。</w:t>
      </w:r>
    </w:p>
    <w:p w14:paraId="400C8A5A">
      <w:pPr>
        <w:spacing w:line="360" w:lineRule="auto"/>
        <w:ind w:firstLine="540"/>
        <w:rPr>
          <w:rFonts w:ascii="Calibri" w:hAnsi="Calibri" w:eastAsia="宋体" w:cs="Times New Roman"/>
          <w:b/>
          <w:sz w:val="24"/>
          <w:szCs w:val="20"/>
          <w:highlight w:val="none"/>
        </w:rPr>
      </w:pPr>
      <w:r>
        <w:rPr>
          <w:rFonts w:ascii="Calibri" w:hAnsi="Calibri" w:eastAsia="宋体" w:cs="Times New Roman"/>
          <w:b/>
          <w:bCs/>
          <w:sz w:val="24"/>
          <w:szCs w:val="20"/>
          <w:highlight w:val="none"/>
        </w:rPr>
        <w:t>十二、</w:t>
      </w:r>
      <w:r>
        <w:rPr>
          <w:rFonts w:ascii="Calibri" w:hAnsi="Calibri" w:eastAsia="宋体" w:cs="Times New Roman"/>
          <w:b/>
          <w:sz w:val="24"/>
          <w:szCs w:val="20"/>
          <w:highlight w:val="none"/>
        </w:rPr>
        <w:t>其他</w:t>
      </w:r>
    </w:p>
    <w:p w14:paraId="374E3E93">
      <w:pPr>
        <w:spacing w:line="360" w:lineRule="auto"/>
        <w:ind w:firstLine="480" w:firstLineChars="200"/>
        <w:rPr>
          <w:rFonts w:ascii="Calibri" w:hAnsi="Calibri" w:eastAsia="宋体" w:cs="Times New Roman"/>
          <w:sz w:val="24"/>
          <w:szCs w:val="20"/>
          <w:highlight w:val="none"/>
        </w:rPr>
      </w:pPr>
      <w:r>
        <w:rPr>
          <w:rFonts w:ascii="Calibri" w:hAnsi="Calibri" w:eastAsia="宋体" w:cs="Times New Roman"/>
          <w:sz w:val="24"/>
          <w:szCs w:val="20"/>
          <w:highlight w:val="none"/>
        </w:rPr>
        <w:t>（一）买卖双方必须严格按照招标文件、投标文件及有关承诺签订采购合同，不得擅自变更。合同执行期内，买卖双方均不得随意变更或解除合同。</w:t>
      </w:r>
    </w:p>
    <w:p w14:paraId="7A220DAF">
      <w:pPr>
        <w:widowControl/>
        <w:spacing w:line="360" w:lineRule="auto"/>
        <w:ind w:firstLine="480" w:firstLineChars="200"/>
        <w:jc w:val="left"/>
        <w:rPr>
          <w:rFonts w:ascii="Calibri" w:hAnsi="Calibri" w:eastAsia="宋体" w:cs="Times New Roman"/>
          <w:kern w:val="0"/>
          <w:sz w:val="24"/>
          <w:szCs w:val="20"/>
          <w:highlight w:val="none"/>
        </w:rPr>
      </w:pPr>
      <w:r>
        <w:rPr>
          <w:rFonts w:ascii="Calibri" w:hAnsi="Calibri" w:eastAsia="宋体" w:cs="Times New Roman"/>
          <w:kern w:val="0"/>
          <w:sz w:val="24"/>
          <w:szCs w:val="20"/>
          <w:highlight w:val="none"/>
        </w:rPr>
        <w:t>（二）本合同执行期间，如遇不可抗力，致使合同无法履行时，买卖双方应按有关法律规定及时协商处理。</w:t>
      </w:r>
    </w:p>
    <w:p w14:paraId="4072B0F2">
      <w:pPr>
        <w:spacing w:line="360" w:lineRule="auto"/>
        <w:ind w:firstLine="480" w:firstLineChars="200"/>
        <w:rPr>
          <w:rFonts w:ascii="Calibri" w:hAnsi="Calibri" w:eastAsia="宋体" w:cs="Times New Roman"/>
          <w:b/>
          <w:bCs/>
          <w:sz w:val="24"/>
          <w:szCs w:val="20"/>
          <w:highlight w:val="none"/>
        </w:rPr>
      </w:pPr>
      <w:r>
        <w:rPr>
          <w:rFonts w:ascii="Calibri" w:hAnsi="Calibri" w:eastAsia="宋体" w:cs="Times New Roman"/>
          <w:bCs/>
          <w:sz w:val="24"/>
          <w:szCs w:val="20"/>
          <w:highlight w:val="none"/>
        </w:rPr>
        <w:t>（三）合同未尽事宜，</w:t>
      </w:r>
      <w:r>
        <w:rPr>
          <w:rFonts w:ascii="Calibri" w:hAnsi="Calibri" w:eastAsia="宋体" w:cs="Times New Roman"/>
          <w:sz w:val="24"/>
          <w:szCs w:val="20"/>
          <w:highlight w:val="none"/>
        </w:rPr>
        <w:t>买卖双方</w:t>
      </w:r>
      <w:r>
        <w:rPr>
          <w:rFonts w:ascii="Calibri" w:hAnsi="Calibri" w:eastAsia="宋体" w:cs="Times New Roman"/>
          <w:bCs/>
          <w:sz w:val="24"/>
          <w:szCs w:val="20"/>
          <w:highlight w:val="none"/>
        </w:rPr>
        <w:t>另行签订补充协议，补充协议是合同的组成部分。</w:t>
      </w:r>
    </w:p>
    <w:p w14:paraId="6AA55A6A">
      <w:pPr>
        <w:widowControl/>
        <w:spacing w:line="360" w:lineRule="auto"/>
        <w:ind w:firstLine="480" w:firstLineChars="200"/>
        <w:jc w:val="left"/>
        <w:rPr>
          <w:rFonts w:hint="eastAsia" w:ascii="Calibri" w:hAnsi="Calibri" w:eastAsia="宋体" w:cs="Times New Roman"/>
          <w:kern w:val="0"/>
          <w:sz w:val="24"/>
          <w:szCs w:val="20"/>
          <w:highlight w:val="none"/>
        </w:rPr>
      </w:pPr>
      <w:r>
        <w:rPr>
          <w:rFonts w:hint="eastAsia" w:ascii="Calibri" w:hAnsi="Calibri" w:eastAsia="宋体" w:cs="Times New Roman"/>
          <w:kern w:val="0"/>
          <w:sz w:val="24"/>
          <w:szCs w:val="20"/>
          <w:highlight w:val="none"/>
          <w:lang w:eastAsia="zh-CN"/>
        </w:rPr>
        <w:t>（</w:t>
      </w:r>
      <w:r>
        <w:rPr>
          <w:rFonts w:hint="eastAsia" w:ascii="Calibri" w:hAnsi="Calibri" w:eastAsia="宋体" w:cs="Times New Roman"/>
          <w:kern w:val="0"/>
          <w:sz w:val="24"/>
          <w:szCs w:val="20"/>
          <w:highlight w:val="none"/>
          <w:lang w:val="en-US" w:eastAsia="zh-CN"/>
        </w:rPr>
        <w:t>四</w:t>
      </w:r>
      <w:r>
        <w:rPr>
          <w:rFonts w:hint="eastAsia" w:ascii="Calibri" w:hAnsi="Calibri" w:eastAsia="宋体" w:cs="Times New Roman"/>
          <w:kern w:val="0"/>
          <w:sz w:val="24"/>
          <w:szCs w:val="20"/>
          <w:highlight w:val="none"/>
          <w:lang w:eastAsia="zh-CN"/>
        </w:rPr>
        <w:t>）</w:t>
      </w:r>
      <w:r>
        <w:rPr>
          <w:rFonts w:hint="eastAsia" w:ascii="Calibri" w:hAnsi="Calibri" w:eastAsia="宋体" w:cs="Times New Roman"/>
          <w:kern w:val="0"/>
          <w:sz w:val="24"/>
          <w:szCs w:val="20"/>
          <w:highlight w:val="none"/>
        </w:rPr>
        <w:t>响应时间要求：</w:t>
      </w:r>
    </w:p>
    <w:p w14:paraId="49422F84">
      <w:pPr>
        <w:widowControl/>
        <w:spacing w:line="360" w:lineRule="auto"/>
        <w:ind w:firstLine="480" w:firstLineChars="200"/>
        <w:jc w:val="left"/>
        <w:rPr>
          <w:rFonts w:hint="eastAsia" w:ascii="Calibri" w:hAnsi="Calibri" w:eastAsia="宋体" w:cs="Times New Roman"/>
          <w:kern w:val="0"/>
          <w:sz w:val="24"/>
          <w:szCs w:val="20"/>
          <w:highlight w:val="none"/>
        </w:rPr>
      </w:pPr>
      <w:r>
        <w:rPr>
          <w:rFonts w:hint="eastAsia" w:ascii="Calibri" w:hAnsi="Calibri" w:eastAsia="宋体" w:cs="Times New Roman"/>
          <w:kern w:val="0"/>
          <w:sz w:val="24"/>
          <w:szCs w:val="20"/>
          <w:highlight w:val="none"/>
        </w:rPr>
        <w:t>（1）</w:t>
      </w:r>
      <w:r>
        <w:rPr>
          <w:rFonts w:hint="eastAsia" w:ascii="Calibri" w:hAnsi="Calibri" w:eastAsia="宋体" w:cs="Times New Roman"/>
          <w:kern w:val="0"/>
          <w:sz w:val="24"/>
          <w:szCs w:val="20"/>
          <w:highlight w:val="none"/>
          <w:lang w:eastAsia="zh-CN"/>
        </w:rPr>
        <w:t>买方</w:t>
      </w:r>
      <w:r>
        <w:rPr>
          <w:rFonts w:hint="eastAsia" w:ascii="Calibri" w:hAnsi="Calibri" w:eastAsia="宋体" w:cs="Times New Roman"/>
          <w:kern w:val="0"/>
          <w:sz w:val="24"/>
          <w:szCs w:val="20"/>
          <w:highlight w:val="none"/>
        </w:rPr>
        <w:t>提前发出供货通知（以电子或书面方式）。</w:t>
      </w:r>
    </w:p>
    <w:p w14:paraId="79F8CD0D">
      <w:pPr>
        <w:widowControl/>
        <w:spacing w:line="360" w:lineRule="auto"/>
        <w:ind w:firstLine="480" w:firstLineChars="200"/>
        <w:jc w:val="left"/>
        <w:rPr>
          <w:rFonts w:hint="eastAsia" w:ascii="Calibri" w:hAnsi="Calibri" w:eastAsia="宋体" w:cs="Times New Roman"/>
          <w:kern w:val="0"/>
          <w:sz w:val="24"/>
          <w:szCs w:val="20"/>
          <w:highlight w:val="none"/>
        </w:rPr>
      </w:pPr>
      <w:r>
        <w:rPr>
          <w:rFonts w:hint="eastAsia" w:ascii="Calibri" w:hAnsi="Calibri" w:eastAsia="宋体" w:cs="Times New Roman"/>
          <w:kern w:val="0"/>
          <w:sz w:val="24"/>
          <w:szCs w:val="20"/>
          <w:highlight w:val="none"/>
        </w:rPr>
        <w:t>（2）</w:t>
      </w:r>
      <w:r>
        <w:rPr>
          <w:rFonts w:hint="eastAsia" w:ascii="Calibri" w:hAnsi="Calibri" w:eastAsia="宋体" w:cs="Times New Roman"/>
          <w:kern w:val="0"/>
          <w:sz w:val="24"/>
          <w:szCs w:val="20"/>
          <w:highlight w:val="none"/>
          <w:lang w:eastAsia="zh-CN"/>
        </w:rPr>
        <w:t>卖方</w:t>
      </w:r>
      <w:r>
        <w:rPr>
          <w:rFonts w:hint="eastAsia" w:ascii="Calibri" w:hAnsi="Calibri" w:eastAsia="宋体" w:cs="Times New Roman"/>
          <w:kern w:val="0"/>
          <w:sz w:val="24"/>
          <w:szCs w:val="20"/>
          <w:highlight w:val="none"/>
        </w:rPr>
        <w:t>须按照</w:t>
      </w:r>
      <w:r>
        <w:rPr>
          <w:rFonts w:hint="eastAsia" w:ascii="Calibri" w:hAnsi="Calibri" w:eastAsia="宋体" w:cs="Times New Roman"/>
          <w:kern w:val="0"/>
          <w:sz w:val="24"/>
          <w:szCs w:val="20"/>
          <w:highlight w:val="none"/>
          <w:lang w:eastAsia="zh-CN"/>
        </w:rPr>
        <w:t>买方</w:t>
      </w:r>
      <w:r>
        <w:rPr>
          <w:rFonts w:hint="eastAsia" w:ascii="Calibri" w:hAnsi="Calibri" w:eastAsia="宋体" w:cs="Times New Roman"/>
          <w:kern w:val="0"/>
          <w:sz w:val="24"/>
          <w:szCs w:val="20"/>
          <w:highlight w:val="none"/>
        </w:rPr>
        <w:t>指定时间将货物送至</w:t>
      </w:r>
      <w:r>
        <w:rPr>
          <w:rFonts w:hint="eastAsia" w:ascii="Calibri" w:hAnsi="Calibri" w:eastAsia="宋体" w:cs="Times New Roman"/>
          <w:kern w:val="0"/>
          <w:sz w:val="24"/>
          <w:szCs w:val="20"/>
          <w:highlight w:val="none"/>
          <w:lang w:eastAsia="zh-CN"/>
        </w:rPr>
        <w:t>买方</w:t>
      </w:r>
      <w:r>
        <w:rPr>
          <w:rFonts w:hint="eastAsia" w:ascii="Calibri" w:hAnsi="Calibri" w:eastAsia="宋体" w:cs="Times New Roman"/>
          <w:kern w:val="0"/>
          <w:sz w:val="24"/>
          <w:szCs w:val="20"/>
          <w:highlight w:val="none"/>
        </w:rPr>
        <w:t>指定地点，如不能按时送达 1 次扣除 3 千元违约责任金，不能按时送达 2 次扣除 6 千元违约责任金。</w:t>
      </w:r>
    </w:p>
    <w:p w14:paraId="748D2497">
      <w:pPr>
        <w:widowControl/>
        <w:spacing w:line="360" w:lineRule="auto"/>
        <w:ind w:firstLine="480" w:firstLineChars="200"/>
        <w:jc w:val="left"/>
        <w:rPr>
          <w:rFonts w:hint="eastAsia" w:ascii="Calibri" w:hAnsi="Calibri" w:eastAsia="宋体" w:cs="Times New Roman"/>
          <w:kern w:val="0"/>
          <w:sz w:val="24"/>
          <w:szCs w:val="20"/>
          <w:highlight w:val="none"/>
        </w:rPr>
      </w:pPr>
      <w:r>
        <w:rPr>
          <w:rFonts w:hint="eastAsia" w:ascii="Calibri" w:hAnsi="Calibri" w:eastAsia="宋体" w:cs="Times New Roman"/>
          <w:kern w:val="0"/>
          <w:sz w:val="24"/>
          <w:szCs w:val="20"/>
          <w:highlight w:val="none"/>
        </w:rPr>
        <w:t>（3）本项目累计 3 次超时供货的，</w:t>
      </w:r>
      <w:r>
        <w:rPr>
          <w:rFonts w:hint="eastAsia" w:ascii="Calibri" w:hAnsi="Calibri" w:eastAsia="宋体" w:cs="Times New Roman"/>
          <w:kern w:val="0"/>
          <w:sz w:val="24"/>
          <w:szCs w:val="20"/>
          <w:highlight w:val="none"/>
          <w:lang w:eastAsia="zh-CN"/>
        </w:rPr>
        <w:t>买方</w:t>
      </w:r>
      <w:r>
        <w:rPr>
          <w:rFonts w:hint="eastAsia" w:ascii="Calibri" w:hAnsi="Calibri" w:eastAsia="宋体" w:cs="Times New Roman"/>
          <w:kern w:val="0"/>
          <w:sz w:val="24"/>
          <w:szCs w:val="20"/>
          <w:highlight w:val="none"/>
        </w:rPr>
        <w:t>有权立即解除合同并扣除全部履约保证金，同时上报有关部门依规处理。</w:t>
      </w:r>
    </w:p>
    <w:p w14:paraId="059EDC23">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rPr>
        <w:t>（4）如因</w:t>
      </w:r>
      <w:r>
        <w:rPr>
          <w:rFonts w:hint="eastAsia" w:ascii="Calibri" w:hAnsi="Calibri" w:eastAsia="宋体" w:cs="Times New Roman"/>
          <w:kern w:val="0"/>
          <w:sz w:val="24"/>
          <w:szCs w:val="20"/>
          <w:highlight w:val="none"/>
          <w:lang w:eastAsia="zh-CN"/>
        </w:rPr>
        <w:t>卖方</w:t>
      </w:r>
      <w:r>
        <w:rPr>
          <w:rFonts w:hint="eastAsia" w:ascii="Calibri" w:hAnsi="Calibri" w:eastAsia="宋体" w:cs="Times New Roman"/>
          <w:kern w:val="0"/>
          <w:sz w:val="24"/>
          <w:szCs w:val="20"/>
          <w:highlight w:val="none"/>
        </w:rPr>
        <w:t>自身原因提出解除合同的，</w:t>
      </w:r>
      <w:r>
        <w:rPr>
          <w:rFonts w:hint="eastAsia" w:ascii="Calibri" w:hAnsi="Calibri" w:eastAsia="宋体" w:cs="Times New Roman"/>
          <w:kern w:val="0"/>
          <w:sz w:val="24"/>
          <w:szCs w:val="20"/>
          <w:highlight w:val="none"/>
          <w:lang w:eastAsia="zh-CN"/>
        </w:rPr>
        <w:t>买方</w:t>
      </w:r>
      <w:r>
        <w:rPr>
          <w:rFonts w:hint="eastAsia" w:ascii="Calibri" w:hAnsi="Calibri" w:eastAsia="宋体" w:cs="Times New Roman"/>
          <w:kern w:val="0"/>
          <w:sz w:val="24"/>
          <w:szCs w:val="20"/>
          <w:highlight w:val="none"/>
        </w:rPr>
        <w:t>将上报有关部门依规处理</w:t>
      </w:r>
      <w:r>
        <w:rPr>
          <w:rFonts w:hint="eastAsia" w:ascii="Calibri" w:hAnsi="Calibri" w:eastAsia="宋体" w:cs="Times New Roman"/>
          <w:kern w:val="0"/>
          <w:sz w:val="24"/>
          <w:szCs w:val="20"/>
          <w:highlight w:val="none"/>
          <w:lang w:eastAsia="zh-CN"/>
        </w:rPr>
        <w:t>。</w:t>
      </w:r>
    </w:p>
    <w:p w14:paraId="26F53575">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w:t>
      </w:r>
      <w:r>
        <w:rPr>
          <w:rFonts w:hint="eastAsia" w:ascii="Calibri" w:hAnsi="Calibri" w:eastAsia="宋体" w:cs="Times New Roman"/>
          <w:kern w:val="0"/>
          <w:sz w:val="24"/>
          <w:szCs w:val="20"/>
          <w:highlight w:val="none"/>
          <w:lang w:val="en-US" w:eastAsia="zh-CN"/>
        </w:rPr>
        <w:t>五</w:t>
      </w:r>
      <w:r>
        <w:rPr>
          <w:rFonts w:hint="eastAsia" w:ascii="Calibri" w:hAnsi="Calibri" w:eastAsia="宋体" w:cs="Times New Roman"/>
          <w:kern w:val="0"/>
          <w:sz w:val="24"/>
          <w:szCs w:val="20"/>
          <w:highlight w:val="none"/>
          <w:lang w:eastAsia="zh-CN"/>
        </w:rPr>
        <w:t>）供货重量要求：</w:t>
      </w:r>
    </w:p>
    <w:p w14:paraId="51C2F914">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（1）卖方供货的数量以出厂的磅单为准，买方收货时不定期对供货材料的重量进行过磅抽检。卖方如不配合过磅抽检，买方有权从材料款中扣除2 万元违约责任金。</w:t>
      </w:r>
    </w:p>
    <w:p w14:paraId="15ED208B">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（2）发现弄虚作假的除了扣除虚假吨位费用外，发现 1 次扣除 2 万元违约责任金，发现 2 次扣除 5 万元违约责任金。</w:t>
      </w:r>
    </w:p>
    <w:p w14:paraId="335CCD16">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（3）本项目累计 3 次弄虚作假的，买方有权立即解除合同并上报有关部门依规处理。</w:t>
      </w:r>
    </w:p>
    <w:p w14:paraId="321D9437">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w:t>
      </w:r>
      <w:r>
        <w:rPr>
          <w:rFonts w:hint="eastAsia" w:ascii="Calibri" w:hAnsi="Calibri" w:eastAsia="宋体" w:cs="Times New Roman"/>
          <w:kern w:val="0"/>
          <w:sz w:val="24"/>
          <w:szCs w:val="20"/>
          <w:highlight w:val="none"/>
          <w:lang w:val="en-US" w:eastAsia="zh-CN"/>
        </w:rPr>
        <w:t>五</w:t>
      </w:r>
      <w:r>
        <w:rPr>
          <w:rFonts w:hint="eastAsia" w:ascii="Calibri" w:hAnsi="Calibri" w:eastAsia="宋体" w:cs="Times New Roman"/>
          <w:kern w:val="0"/>
          <w:sz w:val="24"/>
          <w:szCs w:val="20"/>
          <w:highlight w:val="none"/>
          <w:lang w:eastAsia="zh-CN"/>
        </w:rPr>
        <w:t>）安全管理要求</w:t>
      </w:r>
    </w:p>
    <w:p w14:paraId="1909CED7">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w:t>
      </w:r>
      <w:r>
        <w:rPr>
          <w:rFonts w:hint="eastAsia" w:ascii="Calibri" w:hAnsi="Calibri" w:eastAsia="宋体" w:cs="Times New Roman"/>
          <w:kern w:val="0"/>
          <w:sz w:val="24"/>
          <w:szCs w:val="20"/>
          <w:highlight w:val="none"/>
          <w:lang w:val="en-US" w:eastAsia="zh-CN"/>
        </w:rPr>
        <w:t>1</w:t>
      </w:r>
      <w:r>
        <w:rPr>
          <w:rFonts w:hint="eastAsia" w:ascii="Calibri" w:hAnsi="Calibri" w:eastAsia="宋体" w:cs="Times New Roman"/>
          <w:kern w:val="0"/>
          <w:sz w:val="24"/>
          <w:szCs w:val="20"/>
          <w:highlight w:val="none"/>
          <w:lang w:eastAsia="zh-CN"/>
        </w:rPr>
        <w:t>）卖方加强本单位车辆驾驶人员安全教育和管理，坚决杜绝不按规定线路行驶、酒驾醉驾、不系安全带、随意变更车道、不礼让行人等交通违法行为；在有限载要求的桥梁上施工时，卖方须严格遵守相关规定，运输车辆不得超载。</w:t>
      </w:r>
    </w:p>
    <w:p w14:paraId="762A5481">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w:t>
      </w:r>
      <w:r>
        <w:rPr>
          <w:rFonts w:hint="eastAsia" w:ascii="Calibri" w:hAnsi="Calibri" w:eastAsia="宋体" w:cs="Times New Roman"/>
          <w:kern w:val="0"/>
          <w:sz w:val="24"/>
          <w:szCs w:val="20"/>
          <w:highlight w:val="none"/>
          <w:lang w:val="en-US" w:eastAsia="zh-CN"/>
        </w:rPr>
        <w:t>2</w:t>
      </w:r>
      <w:r>
        <w:rPr>
          <w:rFonts w:hint="eastAsia" w:ascii="Calibri" w:hAnsi="Calibri" w:eastAsia="宋体" w:cs="Times New Roman"/>
          <w:kern w:val="0"/>
          <w:sz w:val="24"/>
          <w:szCs w:val="20"/>
          <w:highlight w:val="none"/>
          <w:lang w:eastAsia="zh-CN"/>
        </w:rPr>
        <w:t>）做好运输车辆报监、报审工作,加强车辆在运输和装卸过程中的安全管理，做好安全技术交底工作，因中标单位安全管理不到位等产生的一切安全生产事故均由中标单位负责，同时造成买方经济损失的，买方有权进行追偿。</w:t>
      </w:r>
    </w:p>
    <w:p w14:paraId="62A67C19">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（3）对于特殊施工区域，卖方须自行办理车辆通行证。</w:t>
      </w:r>
    </w:p>
    <w:p w14:paraId="4C95C253">
      <w:pPr>
        <w:widowControl/>
        <w:spacing w:line="360" w:lineRule="auto"/>
        <w:ind w:firstLine="480" w:firstLineChars="200"/>
        <w:jc w:val="left"/>
        <w:rPr>
          <w:rFonts w:hint="eastAsia" w:ascii="Calibri" w:hAnsi="Calibri" w:eastAsia="宋体" w:cs="Times New Roman"/>
          <w:kern w:val="0"/>
          <w:sz w:val="24"/>
          <w:szCs w:val="20"/>
          <w:highlight w:val="none"/>
          <w:lang w:eastAsia="zh-CN"/>
        </w:rPr>
      </w:pPr>
      <w:r>
        <w:rPr>
          <w:rFonts w:hint="eastAsia" w:ascii="Calibri" w:hAnsi="Calibri" w:eastAsia="宋体" w:cs="Times New Roman"/>
          <w:kern w:val="0"/>
          <w:sz w:val="24"/>
          <w:szCs w:val="20"/>
          <w:highlight w:val="none"/>
          <w:lang w:eastAsia="zh-CN"/>
        </w:rPr>
        <w:t>（</w:t>
      </w:r>
      <w:r>
        <w:rPr>
          <w:rFonts w:hint="eastAsia" w:ascii="Calibri" w:hAnsi="Calibri" w:eastAsia="宋体" w:cs="Times New Roman"/>
          <w:kern w:val="0"/>
          <w:sz w:val="24"/>
          <w:szCs w:val="20"/>
          <w:highlight w:val="none"/>
          <w:lang w:val="en-US" w:eastAsia="zh-CN"/>
        </w:rPr>
        <w:t>4</w:t>
      </w:r>
      <w:r>
        <w:rPr>
          <w:rFonts w:hint="eastAsia" w:ascii="Calibri" w:hAnsi="Calibri" w:eastAsia="宋体" w:cs="Times New Roman"/>
          <w:kern w:val="0"/>
          <w:sz w:val="24"/>
          <w:szCs w:val="20"/>
          <w:highlight w:val="none"/>
          <w:lang w:eastAsia="zh-CN"/>
        </w:rPr>
        <w:t>）卖方须对运输车辆购买商业险，对驾驶人员购买人身意外伤害险。</w:t>
      </w:r>
    </w:p>
    <w:p w14:paraId="151B56C0">
      <w:pPr>
        <w:widowControl/>
        <w:spacing w:line="360" w:lineRule="auto"/>
        <w:ind w:firstLine="480" w:firstLineChars="200"/>
        <w:jc w:val="left"/>
        <w:rPr>
          <w:rFonts w:ascii="Calibri" w:hAnsi="Calibri" w:eastAsia="宋体" w:cs="Times New Roman"/>
          <w:kern w:val="0"/>
          <w:sz w:val="24"/>
          <w:szCs w:val="20"/>
          <w:highlight w:val="none"/>
        </w:rPr>
      </w:pPr>
      <w:r>
        <w:rPr>
          <w:rFonts w:ascii="Calibri" w:hAnsi="Calibri" w:eastAsia="宋体" w:cs="Times New Roman"/>
          <w:kern w:val="0"/>
          <w:sz w:val="24"/>
          <w:szCs w:val="20"/>
          <w:highlight w:val="none"/>
        </w:rPr>
        <w:t>（</w:t>
      </w:r>
      <w:r>
        <w:rPr>
          <w:rFonts w:hint="eastAsia" w:ascii="Calibri" w:hAnsi="Calibri" w:eastAsia="宋体" w:cs="Times New Roman"/>
          <w:kern w:val="0"/>
          <w:sz w:val="24"/>
          <w:szCs w:val="20"/>
          <w:highlight w:val="none"/>
          <w:lang w:val="en-US" w:eastAsia="zh-CN"/>
        </w:rPr>
        <w:t>六</w:t>
      </w:r>
      <w:r>
        <w:rPr>
          <w:rFonts w:ascii="Calibri" w:hAnsi="Calibri" w:eastAsia="宋体" w:cs="Times New Roman"/>
          <w:kern w:val="0"/>
          <w:sz w:val="24"/>
          <w:szCs w:val="20"/>
          <w:highlight w:val="none"/>
        </w:rPr>
        <w:t>）本合同如发生纠纷，买卖双方应当及时协商解决，协商不成时，按以下第（</w:t>
      </w:r>
      <w:r>
        <w:rPr>
          <w:rFonts w:hint="eastAsia" w:ascii="Calibri" w:hAnsi="Calibri" w:eastAsia="宋体" w:cs="Times New Roman"/>
          <w:color w:val="FF0000"/>
          <w:kern w:val="0"/>
          <w:sz w:val="24"/>
          <w:szCs w:val="20"/>
          <w:highlight w:val="none"/>
          <w:lang w:val="en-US" w:eastAsia="zh-CN"/>
        </w:rPr>
        <w:t xml:space="preserve">  </w:t>
      </w:r>
      <w:r>
        <w:rPr>
          <w:rFonts w:ascii="Calibri" w:hAnsi="Calibri" w:eastAsia="宋体" w:cs="Times New Roman"/>
          <w:kern w:val="0"/>
          <w:sz w:val="24"/>
          <w:szCs w:val="20"/>
          <w:highlight w:val="none"/>
        </w:rPr>
        <w:t>①</w:t>
      </w:r>
      <w:r>
        <w:rPr>
          <w:rFonts w:hint="eastAsia" w:ascii="Calibri" w:hAnsi="Calibri" w:eastAsia="宋体" w:cs="Times New Roman"/>
          <w:color w:val="auto"/>
          <w:kern w:val="0"/>
          <w:sz w:val="24"/>
          <w:szCs w:val="20"/>
          <w:highlight w:val="none"/>
          <w:lang w:val="en-US" w:eastAsia="zh-CN"/>
        </w:rPr>
        <w:t xml:space="preserve">  </w:t>
      </w:r>
      <w:r>
        <w:rPr>
          <w:rFonts w:hint="eastAsia" w:ascii="Calibri" w:hAnsi="Calibri" w:eastAsia="宋体" w:cs="Times New Roman"/>
          <w:color w:val="auto"/>
          <w:kern w:val="0"/>
          <w:sz w:val="24"/>
          <w:szCs w:val="20"/>
          <w:highlight w:val="none"/>
          <w:lang w:eastAsia="zh-CN"/>
        </w:rPr>
        <w:t>）</w:t>
      </w:r>
      <w:r>
        <w:rPr>
          <w:rFonts w:ascii="Calibri" w:hAnsi="Calibri" w:eastAsia="宋体" w:cs="Times New Roman"/>
          <w:kern w:val="0"/>
          <w:sz w:val="24"/>
          <w:szCs w:val="20"/>
          <w:highlight w:val="none"/>
        </w:rPr>
        <w:t>项方式处理：</w:t>
      </w:r>
    </w:p>
    <w:p w14:paraId="6B2E535E">
      <w:pPr>
        <w:widowControl/>
        <w:spacing w:line="360" w:lineRule="auto"/>
        <w:ind w:firstLine="480" w:firstLineChars="200"/>
        <w:jc w:val="left"/>
        <w:rPr>
          <w:rFonts w:ascii="Calibri" w:hAnsi="Calibri" w:eastAsia="宋体" w:cs="Times New Roman"/>
          <w:kern w:val="0"/>
          <w:sz w:val="24"/>
          <w:szCs w:val="20"/>
          <w:highlight w:val="none"/>
        </w:rPr>
      </w:pPr>
      <w:r>
        <w:rPr>
          <w:rFonts w:ascii="Calibri" w:hAnsi="Calibri" w:eastAsia="宋体" w:cs="Times New Roman"/>
          <w:kern w:val="0"/>
          <w:sz w:val="24"/>
          <w:szCs w:val="20"/>
          <w:highlight w:val="none"/>
        </w:rPr>
        <w:t>①根据《中华人民共和国仲裁法》的规定向</w:t>
      </w:r>
      <w:r>
        <w:rPr>
          <w:rFonts w:hint="eastAsia" w:ascii="Calibri" w:hAnsi="Calibri" w:eastAsia="宋体" w:cs="Times New Roman"/>
          <w:kern w:val="0"/>
          <w:sz w:val="24"/>
          <w:szCs w:val="20"/>
          <w:highlight w:val="none"/>
          <w:u w:val="single"/>
          <w:lang w:val="en-US" w:eastAsia="zh-CN"/>
        </w:rPr>
        <w:t xml:space="preserve"> 亳州市  </w:t>
      </w:r>
      <w:r>
        <w:rPr>
          <w:rFonts w:ascii="Calibri" w:hAnsi="Calibri" w:eastAsia="宋体" w:cs="Times New Roman"/>
          <w:kern w:val="0"/>
          <w:sz w:val="24"/>
          <w:szCs w:val="20"/>
          <w:highlight w:val="none"/>
          <w:u w:val="single"/>
        </w:rPr>
        <w:t>仲裁委员会</w:t>
      </w:r>
      <w:r>
        <w:rPr>
          <w:rFonts w:ascii="Calibri" w:hAnsi="Calibri" w:eastAsia="宋体" w:cs="Times New Roman"/>
          <w:kern w:val="0"/>
          <w:sz w:val="24"/>
          <w:szCs w:val="20"/>
          <w:highlight w:val="none"/>
        </w:rPr>
        <w:t>申请仲裁。</w:t>
      </w:r>
    </w:p>
    <w:p w14:paraId="7A1F4ABB">
      <w:pPr>
        <w:widowControl/>
        <w:spacing w:line="360" w:lineRule="auto"/>
        <w:ind w:firstLine="480" w:firstLineChars="200"/>
        <w:jc w:val="left"/>
        <w:rPr>
          <w:rFonts w:ascii="Calibri" w:hAnsi="Calibri" w:eastAsia="宋体" w:cs="Times New Roman"/>
          <w:kern w:val="0"/>
          <w:sz w:val="24"/>
          <w:szCs w:val="20"/>
          <w:highlight w:val="none"/>
        </w:rPr>
      </w:pPr>
      <w:r>
        <w:rPr>
          <w:rFonts w:ascii="Calibri" w:hAnsi="Calibri" w:eastAsia="宋体" w:cs="Times New Roman"/>
          <w:kern w:val="0"/>
          <w:sz w:val="24"/>
          <w:szCs w:val="20"/>
          <w:highlight w:val="none"/>
        </w:rPr>
        <w:t>②向</w:t>
      </w:r>
      <w:r>
        <w:rPr>
          <w:rFonts w:hint="eastAsia" w:ascii="Calibri" w:hAnsi="Calibri" w:eastAsia="宋体" w:cs="Times New Roman"/>
          <w:kern w:val="0"/>
          <w:sz w:val="24"/>
          <w:szCs w:val="20"/>
          <w:highlight w:val="none"/>
          <w:u w:val="single"/>
          <w:lang w:val="en-US" w:eastAsia="zh-CN"/>
        </w:rPr>
        <w:t xml:space="preserve">            </w:t>
      </w:r>
      <w:r>
        <w:rPr>
          <w:rFonts w:ascii="Calibri" w:hAnsi="Calibri" w:eastAsia="宋体" w:cs="Times New Roman"/>
          <w:kern w:val="0"/>
          <w:sz w:val="24"/>
          <w:szCs w:val="20"/>
          <w:highlight w:val="none"/>
          <w:u w:val="single"/>
        </w:rPr>
        <w:t>人民法院</w:t>
      </w:r>
      <w:r>
        <w:rPr>
          <w:rFonts w:ascii="Calibri" w:hAnsi="Calibri" w:eastAsia="宋体" w:cs="Times New Roman"/>
          <w:kern w:val="0"/>
          <w:sz w:val="24"/>
          <w:szCs w:val="20"/>
          <w:highlight w:val="none"/>
        </w:rPr>
        <w:t>起诉。</w:t>
      </w:r>
    </w:p>
    <w:p w14:paraId="3E39E480">
      <w:pPr>
        <w:spacing w:line="360" w:lineRule="auto"/>
        <w:rPr>
          <w:rFonts w:ascii="Calibri" w:hAnsi="Calibri" w:eastAsia="宋体" w:cs="Times New Roman"/>
          <w:sz w:val="24"/>
          <w:szCs w:val="20"/>
          <w:highlight w:val="none"/>
        </w:rPr>
      </w:pPr>
      <w:r>
        <w:rPr>
          <w:rFonts w:ascii="Calibri" w:hAnsi="Calibri" w:eastAsia="宋体" w:cs="Times New Roman"/>
          <w:b/>
          <w:sz w:val="24"/>
          <w:szCs w:val="20"/>
          <w:highlight w:val="none"/>
        </w:rPr>
        <w:t xml:space="preserve">      </w:t>
      </w:r>
      <w:r>
        <w:rPr>
          <w:rFonts w:ascii="Calibri" w:hAnsi="Calibri" w:eastAsia="宋体" w:cs="Times New Roman"/>
          <w:sz w:val="24"/>
          <w:szCs w:val="20"/>
          <w:highlight w:val="none"/>
        </w:rPr>
        <w:t>本合同一式</w:t>
      </w:r>
      <w:r>
        <w:rPr>
          <w:rFonts w:hint="eastAsia" w:ascii="Calibri" w:hAnsi="Calibri" w:eastAsia="宋体" w:cs="Times New Roman"/>
          <w:sz w:val="24"/>
          <w:szCs w:val="20"/>
          <w:highlight w:val="none"/>
          <w:u w:val="single"/>
          <w:lang w:val="en-US" w:eastAsia="zh-CN"/>
        </w:rPr>
        <w:t xml:space="preserve">   </w:t>
      </w:r>
      <w:r>
        <w:rPr>
          <w:rFonts w:ascii="Calibri" w:hAnsi="Calibri" w:eastAsia="宋体" w:cs="Times New Roman"/>
          <w:sz w:val="24"/>
          <w:szCs w:val="20"/>
          <w:highlight w:val="none"/>
        </w:rPr>
        <w:t>份，自买卖双方法定代表人或委托代理人签字加盖单位公章后生效。</w:t>
      </w:r>
    </w:p>
    <w:p w14:paraId="78C0ECDF">
      <w:pPr>
        <w:rPr>
          <w:rFonts w:hint="eastAsia" w:ascii="Calibri" w:hAnsi="Calibri" w:eastAsia="宋体" w:cs="Times New Roman"/>
          <w:sz w:val="24"/>
          <w:szCs w:val="20"/>
          <w:highlight w:val="none"/>
          <w:lang w:val="en-US" w:eastAsia="zh-CN"/>
        </w:rPr>
      </w:pPr>
    </w:p>
    <w:p w14:paraId="2C60CEB9">
      <w:pPr>
        <w:rPr>
          <w:rFonts w:ascii="Calibri" w:hAnsi="Calibri" w:eastAsia="宋体" w:cs="Times New Roman"/>
          <w:sz w:val="24"/>
          <w:szCs w:val="20"/>
          <w:highlight w:val="none"/>
        </w:rPr>
      </w:pPr>
    </w:p>
    <w:p w14:paraId="691A60A2">
      <w:pPr>
        <w:spacing w:line="360" w:lineRule="auto"/>
        <w:ind w:left="840" w:leftChars="400"/>
        <w:rPr>
          <w:rFonts w:ascii="Calibri" w:hAnsi="Calibri" w:eastAsia="宋体" w:cs="Times New Roman"/>
          <w:sz w:val="24"/>
          <w:szCs w:val="20"/>
          <w:highlight w:val="none"/>
        </w:rPr>
      </w:pPr>
      <w:r>
        <w:rPr>
          <w:rFonts w:ascii="Calibri" w:hAnsi="Calibri" w:eastAsia="宋体" w:cs="Times New Roman"/>
          <w:sz w:val="24"/>
          <w:szCs w:val="20"/>
          <w:highlight w:val="none"/>
        </w:rPr>
        <w:t>买    方：</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 xml:space="preserve">               </w:t>
      </w:r>
      <w:r>
        <w:rPr>
          <w:rFonts w:hint="eastAsia" w:ascii="Calibri" w:hAnsi="Calibri" w:eastAsia="宋体" w:cs="Times New Roman"/>
          <w:sz w:val="24"/>
          <w:szCs w:val="20"/>
          <w:highlight w:val="none"/>
        </w:rPr>
        <w:t xml:space="preserve"> </w:t>
      </w:r>
      <w:r>
        <w:rPr>
          <w:rFonts w:ascii="Calibri" w:hAnsi="Calibri" w:eastAsia="宋体" w:cs="Times New Roman"/>
          <w:sz w:val="24"/>
          <w:szCs w:val="20"/>
          <w:highlight w:val="none"/>
        </w:rPr>
        <w:t>卖    方：</w:t>
      </w:r>
      <w:r>
        <w:rPr>
          <w:rFonts w:ascii="Calibri" w:hAnsi="Calibri" w:eastAsia="宋体" w:cs="Times New Roman"/>
          <w:sz w:val="24"/>
          <w:szCs w:val="20"/>
          <w:highlight w:val="none"/>
          <w:u w:val="single"/>
        </w:rPr>
        <w:t xml:space="preserve">            </w:t>
      </w:r>
      <w:r>
        <w:rPr>
          <w:rFonts w:ascii="Calibri" w:hAnsi="Calibri" w:eastAsia="宋体" w:cs="Times New Roman"/>
          <w:sz w:val="24"/>
          <w:szCs w:val="20"/>
          <w:highlight w:val="none"/>
        </w:rPr>
        <w:t xml:space="preserve"> </w:t>
      </w:r>
    </w:p>
    <w:p w14:paraId="36CD0C62">
      <w:pPr>
        <w:spacing w:line="360" w:lineRule="auto"/>
        <w:ind w:left="840" w:leftChars="400"/>
        <w:rPr>
          <w:rFonts w:ascii="Calibri" w:hAnsi="Calibri" w:eastAsia="宋体" w:cs="Times New Roman"/>
          <w:sz w:val="24"/>
          <w:szCs w:val="20"/>
          <w:highlight w:val="none"/>
        </w:rPr>
      </w:pPr>
      <w:r>
        <w:rPr>
          <w:rFonts w:ascii="Calibri" w:hAnsi="Calibri" w:eastAsia="宋体" w:cs="Times New Roman"/>
          <w:sz w:val="24"/>
          <w:szCs w:val="20"/>
          <w:highlight w:val="none"/>
        </w:rPr>
        <w:t xml:space="preserve">单位盖章：                           </w:t>
      </w:r>
      <w:r>
        <w:rPr>
          <w:rFonts w:hint="eastAsia" w:ascii="Calibri" w:hAnsi="Calibri" w:eastAsia="宋体" w:cs="Times New Roman"/>
          <w:sz w:val="24"/>
          <w:szCs w:val="20"/>
          <w:highlight w:val="none"/>
        </w:rPr>
        <w:t xml:space="preserve"> </w:t>
      </w:r>
      <w:r>
        <w:rPr>
          <w:rFonts w:ascii="Calibri" w:hAnsi="Calibri" w:eastAsia="宋体" w:cs="Times New Roman"/>
          <w:sz w:val="24"/>
          <w:szCs w:val="20"/>
          <w:highlight w:val="none"/>
        </w:rPr>
        <w:t>单位盖章：</w:t>
      </w:r>
    </w:p>
    <w:p w14:paraId="25A9FD03">
      <w:pPr>
        <w:spacing w:line="360" w:lineRule="auto"/>
        <w:ind w:left="840" w:leftChars="400"/>
        <w:rPr>
          <w:rFonts w:ascii="Calibri" w:hAnsi="Calibri" w:eastAsia="宋体" w:cs="Times New Roman"/>
          <w:sz w:val="24"/>
          <w:szCs w:val="20"/>
          <w:highlight w:val="none"/>
        </w:rPr>
      </w:pPr>
      <w:r>
        <w:rPr>
          <w:rFonts w:ascii="Calibri" w:hAnsi="Calibri" w:eastAsia="宋体" w:cs="Times New Roman"/>
          <w:sz w:val="24"/>
          <w:szCs w:val="20"/>
          <w:highlight w:val="none"/>
        </w:rPr>
        <w:t xml:space="preserve">法定代表人或委托代理人：             </w:t>
      </w:r>
      <w:r>
        <w:rPr>
          <w:rFonts w:hint="eastAsia" w:ascii="Calibri" w:hAnsi="Calibri" w:eastAsia="宋体" w:cs="Times New Roman"/>
          <w:sz w:val="24"/>
          <w:szCs w:val="20"/>
          <w:highlight w:val="none"/>
        </w:rPr>
        <w:t xml:space="preserve"> </w:t>
      </w:r>
      <w:r>
        <w:rPr>
          <w:rFonts w:ascii="Calibri" w:hAnsi="Calibri" w:eastAsia="宋体" w:cs="Times New Roman"/>
          <w:sz w:val="24"/>
          <w:szCs w:val="20"/>
          <w:highlight w:val="none"/>
        </w:rPr>
        <w:t>法定代表人或委托代理人：</w:t>
      </w:r>
    </w:p>
    <w:p w14:paraId="2ACD0372">
      <w:pPr>
        <w:spacing w:line="360" w:lineRule="auto"/>
        <w:ind w:left="840" w:leftChars="400"/>
        <w:rPr>
          <w:rFonts w:ascii="Calibri" w:hAnsi="Calibri" w:eastAsia="宋体" w:cs="Times New Roman"/>
          <w:color w:val="auto"/>
          <w:szCs w:val="22"/>
          <w:highlight w:val="none"/>
        </w:rPr>
      </w:pPr>
      <w:r>
        <w:rPr>
          <w:rFonts w:ascii="Calibri" w:hAnsi="Calibri" w:eastAsia="宋体" w:cs="Times New Roman"/>
          <w:sz w:val="24"/>
          <w:szCs w:val="20"/>
          <w:highlight w:val="none"/>
        </w:rPr>
        <w:t xml:space="preserve">日    期：                           </w:t>
      </w:r>
      <w:r>
        <w:rPr>
          <w:rFonts w:hint="eastAsia" w:ascii="Calibri" w:hAnsi="Calibri" w:eastAsia="宋体" w:cs="Times New Roman"/>
          <w:sz w:val="24"/>
          <w:szCs w:val="20"/>
          <w:highlight w:val="none"/>
        </w:rPr>
        <w:t xml:space="preserve"> </w:t>
      </w:r>
      <w:r>
        <w:rPr>
          <w:rFonts w:ascii="Calibri" w:hAnsi="Calibri" w:eastAsia="宋体" w:cs="Times New Roman"/>
          <w:sz w:val="24"/>
          <w:szCs w:val="20"/>
          <w:highlight w:val="none"/>
        </w:rPr>
        <w:t>日    期：</w:t>
      </w:r>
    </w:p>
    <w:p w14:paraId="29973DAB">
      <w:pPr>
        <w:rPr>
          <w:rFonts w:hint="eastAsia" w:ascii="Times New Roman" w:hAnsi="Times New Roman" w:eastAsia="宋体" w:cs="Times New Roman"/>
          <w:b/>
          <w:bCs/>
          <w:color w:val="auto"/>
          <w:kern w:val="44"/>
          <w:sz w:val="30"/>
          <w:szCs w:val="44"/>
          <w:highlight w:val="none"/>
          <w:lang w:val="en-US" w:eastAsia="zh-CN" w:bidi="ar-SA"/>
        </w:rPr>
      </w:pPr>
      <w:r>
        <w:rPr>
          <w:rFonts w:hint="eastAsia" w:ascii="Times New Roman" w:hAnsi="Times New Roman" w:eastAsia="宋体" w:cs="Times New Roman"/>
          <w:b/>
          <w:bCs/>
          <w:color w:val="auto"/>
          <w:kern w:val="44"/>
          <w:sz w:val="30"/>
          <w:szCs w:val="44"/>
          <w:highlight w:val="none"/>
          <w:lang w:val="en-US" w:eastAsia="zh-CN" w:bidi="ar-SA"/>
        </w:rPr>
        <w:br w:type="page"/>
      </w:r>
    </w:p>
    <w:p w14:paraId="2657C4B5">
      <w:pPr>
        <w:spacing w:line="360" w:lineRule="auto"/>
        <w:jc w:val="center"/>
        <w:outlineLvl w:val="1"/>
        <w:rPr>
          <w:rFonts w:asciiTheme="minorEastAsia" w:hAnsiTheme="minorEastAsia" w:eastAsiaTheme="minorEastAsia"/>
          <w:b/>
          <w:color w:val="auto"/>
          <w:sz w:val="28"/>
          <w:highlight w:val="none"/>
        </w:rPr>
      </w:pPr>
      <w:bookmarkStart w:id="7" w:name="_Toc4287"/>
      <w:r>
        <w:rPr>
          <w:rFonts w:hint="eastAsia" w:asciiTheme="minorEastAsia" w:hAnsiTheme="minorEastAsia" w:eastAsiaTheme="minorEastAsia"/>
          <w:b/>
          <w:color w:val="auto"/>
          <w:sz w:val="28"/>
          <w:highlight w:val="none"/>
        </w:rPr>
        <w:t>第六章  响应文件格式</w:t>
      </w:r>
      <w:bookmarkEnd w:id="7"/>
    </w:p>
    <w:p w14:paraId="2B917E23">
      <w:pPr>
        <w:spacing w:line="500" w:lineRule="exact"/>
        <w:jc w:val="center"/>
        <w:rPr>
          <w:rFonts w:hint="eastAsia" w:asciiTheme="minorEastAsia" w:hAnsiTheme="minorEastAsia" w:eastAsiaTheme="minorEastAsia"/>
          <w:b/>
          <w:color w:val="auto"/>
          <w:sz w:val="32"/>
          <w:highlight w:val="none"/>
          <w:lang w:eastAsia="zh-CN"/>
        </w:rPr>
      </w:pPr>
      <w:r>
        <w:rPr>
          <w:rFonts w:hint="eastAsia" w:asciiTheme="minorEastAsia" w:hAnsiTheme="minorEastAsia" w:eastAsiaTheme="minorEastAsia"/>
          <w:b/>
          <w:color w:val="auto"/>
          <w:sz w:val="32"/>
          <w:highlight w:val="none"/>
          <w:u w:val="single"/>
          <w:lang w:val="en-US" w:eastAsia="zh-CN"/>
        </w:rPr>
        <w:t>涡阳县龙马园区纬四路混凝土采购项目</w:t>
      </w:r>
    </w:p>
    <w:p w14:paraId="061B14D1">
      <w:pPr>
        <w:spacing w:line="900" w:lineRule="exact"/>
        <w:jc w:val="center"/>
        <w:rPr>
          <w:rFonts w:asciiTheme="minorEastAsia" w:hAnsiTheme="minorEastAsia" w:eastAsiaTheme="minorEastAsia"/>
          <w:b/>
          <w:color w:val="auto"/>
          <w:sz w:val="72"/>
          <w:highlight w:val="none"/>
        </w:rPr>
      </w:pPr>
    </w:p>
    <w:p w14:paraId="1F84E9B6">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315F00">
      <w:pPr>
        <w:spacing w:line="900" w:lineRule="exact"/>
        <w:jc w:val="center"/>
        <w:rPr>
          <w:rFonts w:asciiTheme="minorEastAsia" w:hAnsiTheme="minorEastAsia" w:eastAsiaTheme="minorEastAsia"/>
          <w:b/>
          <w:color w:val="auto"/>
          <w:sz w:val="72"/>
          <w:highlight w:val="none"/>
        </w:rPr>
      </w:pPr>
    </w:p>
    <w:p w14:paraId="06411283">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1EEC052">
      <w:pPr>
        <w:spacing w:line="900" w:lineRule="exact"/>
        <w:jc w:val="center"/>
        <w:rPr>
          <w:rFonts w:asciiTheme="minorEastAsia" w:hAnsiTheme="minorEastAsia" w:eastAsiaTheme="minorEastAsia"/>
          <w:b/>
          <w:color w:val="auto"/>
          <w:sz w:val="72"/>
          <w:highlight w:val="none"/>
        </w:rPr>
      </w:pPr>
    </w:p>
    <w:p w14:paraId="3F0122E0">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1A38157">
      <w:pPr>
        <w:spacing w:line="900" w:lineRule="exact"/>
        <w:jc w:val="center"/>
        <w:rPr>
          <w:rFonts w:asciiTheme="minorEastAsia" w:hAnsiTheme="minorEastAsia" w:eastAsiaTheme="minorEastAsia"/>
          <w:b/>
          <w:color w:val="auto"/>
          <w:sz w:val="72"/>
          <w:highlight w:val="none"/>
        </w:rPr>
      </w:pPr>
    </w:p>
    <w:p w14:paraId="5CA77EB3">
      <w:pPr>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36124B4">
      <w:pPr>
        <w:spacing w:after="156" w:afterLines="50"/>
        <w:jc w:val="center"/>
        <w:rPr>
          <w:rFonts w:asciiTheme="minorEastAsia" w:hAnsiTheme="minorEastAsia" w:eastAsiaTheme="minorEastAsia"/>
          <w:b/>
          <w:color w:val="auto"/>
          <w:sz w:val="72"/>
          <w:highlight w:val="none"/>
        </w:rPr>
      </w:pPr>
    </w:p>
    <w:p w14:paraId="3164F1F9">
      <w:pPr>
        <w:spacing w:after="156" w:afterLines="50" w:line="500" w:lineRule="exact"/>
        <w:jc w:val="center"/>
        <w:rPr>
          <w:rFonts w:asciiTheme="minorEastAsia" w:hAnsiTheme="minorEastAsia" w:eastAsiaTheme="minorEastAsia"/>
          <w:b/>
          <w:color w:val="auto"/>
          <w:sz w:val="28"/>
          <w:szCs w:val="28"/>
          <w:highlight w:val="none"/>
        </w:rPr>
      </w:pPr>
    </w:p>
    <w:p w14:paraId="76DE96C8">
      <w:pPr>
        <w:spacing w:after="156" w:afterLines="50" w:line="500" w:lineRule="exact"/>
        <w:jc w:val="center"/>
        <w:rPr>
          <w:rFonts w:asciiTheme="minorEastAsia" w:hAnsiTheme="minorEastAsia" w:eastAsiaTheme="minorEastAsia"/>
          <w:b/>
          <w:color w:val="auto"/>
          <w:sz w:val="72"/>
          <w:highlight w:val="none"/>
        </w:rPr>
      </w:pPr>
    </w:p>
    <w:p w14:paraId="604F09AB">
      <w:pPr>
        <w:spacing w:after="156" w:afterLines="50" w:line="500" w:lineRule="exact"/>
        <w:ind w:firstLine="2522" w:firstLineChars="785"/>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供应商：</w:t>
      </w:r>
      <w:r>
        <w:rPr>
          <w:rFonts w:hint="eastAsia" w:asciiTheme="minorEastAsia" w:hAnsiTheme="minorEastAsia" w:eastAsiaTheme="minorEastAsia"/>
          <w:b/>
          <w:color w:val="auto"/>
          <w:sz w:val="32"/>
          <w:highlight w:val="none"/>
          <w:u w:val="single"/>
        </w:rPr>
        <w:t xml:space="preserve">               </w:t>
      </w:r>
    </w:p>
    <w:p w14:paraId="360EF537">
      <w:pPr>
        <w:spacing w:after="156"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01F1A79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56F3308">
      <w:pPr>
        <w:spacing w:line="360" w:lineRule="auto"/>
        <w:jc w:val="center"/>
        <w:outlineLvl w:val="2"/>
        <w:rPr>
          <w:rFonts w:asciiTheme="minorEastAsia" w:hAnsiTheme="minorEastAsia" w:eastAsiaTheme="minorEastAsia"/>
          <w:b/>
          <w:color w:val="auto"/>
          <w:sz w:val="24"/>
          <w:highlight w:val="none"/>
        </w:rPr>
      </w:pPr>
      <w:bookmarkStart w:id="8" w:name="_Toc461056631"/>
      <w:bookmarkStart w:id="9" w:name="_Toc461053086"/>
      <w:bookmarkStart w:id="10" w:name="_Toc520983587"/>
      <w:r>
        <w:rPr>
          <w:rFonts w:hint="eastAsia" w:asciiTheme="minorEastAsia" w:hAnsiTheme="minorEastAsia" w:eastAsiaTheme="minorEastAsia"/>
          <w:b/>
          <w:color w:val="auto"/>
          <w:sz w:val="24"/>
          <w:highlight w:val="none"/>
        </w:rPr>
        <w:t>一</w:t>
      </w:r>
      <w:bookmarkEnd w:id="8"/>
      <w:bookmarkEnd w:id="9"/>
      <w:r>
        <w:rPr>
          <w:rFonts w:hint="eastAsia" w:asciiTheme="minorEastAsia" w:hAnsiTheme="minorEastAsia" w:eastAsiaTheme="minorEastAsia"/>
          <w:b/>
          <w:color w:val="auto"/>
          <w:sz w:val="24"/>
          <w:highlight w:val="none"/>
        </w:rPr>
        <w:t>、报价表</w:t>
      </w:r>
      <w:bookmarkEnd w:id="10"/>
    </w:p>
    <w:p w14:paraId="786D9450">
      <w:pPr>
        <w:snapToGrid w:val="0"/>
        <w:spacing w:line="360" w:lineRule="auto"/>
        <w:jc w:val="left"/>
        <w:rPr>
          <w:rFonts w:hint="eastAsia" w:ascii="宋体" w:hAnsi="宋体" w:eastAsia="宋体"/>
          <w:b/>
          <w:color w:val="auto"/>
          <w:sz w:val="24"/>
          <w:szCs w:val="28"/>
          <w:highlight w:val="none"/>
          <w:lang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eastAsia="zh-CN"/>
        </w:rPr>
        <w:t>涡阳县龙马园区纬四路混凝土采购项目</w:t>
      </w:r>
    </w:p>
    <w:p w14:paraId="1D1ED4AE">
      <w:pPr>
        <w:snapToGrid w:val="0"/>
        <w:spacing w:after="156" w:afterLines="50" w:line="360" w:lineRule="auto"/>
        <w:jc w:val="left"/>
        <w:rPr>
          <w:rFonts w:hint="eastAsia" w:ascii="宋体" w:hAnsi="宋体" w:eastAsia="宋体"/>
          <w:b/>
          <w:bCs/>
          <w:color w:val="auto"/>
          <w:sz w:val="24"/>
          <w:szCs w:val="28"/>
          <w:highlight w:val="none"/>
          <w:u w:val="single"/>
          <w:lang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XS-XZ-2024-01</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0E37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810E64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061B3BA">
            <w:pPr>
              <w:spacing w:line="360" w:lineRule="auto"/>
              <w:rPr>
                <w:rFonts w:ascii="宋体" w:hAnsi="宋体" w:eastAsia="宋体"/>
                <w:b/>
                <w:color w:val="auto"/>
                <w:sz w:val="24"/>
                <w:highlight w:val="none"/>
              </w:rPr>
            </w:pPr>
          </w:p>
        </w:tc>
      </w:tr>
      <w:tr w14:paraId="071D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3BBF7F">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lang w:eastAsia="zh-CN"/>
              </w:rPr>
              <w:t>竞价</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4E004BA1">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74C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EEA26C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278B9114">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F36D3B6">
            <w:pPr>
              <w:snapToGrid w:val="0"/>
              <w:spacing w:line="360" w:lineRule="auto"/>
              <w:rPr>
                <w:rFonts w:ascii="宋体" w:hAnsi="宋体" w:eastAsia="宋体"/>
                <w:sz w:val="24"/>
                <w:szCs w:val="28"/>
                <w:highlight w:val="none"/>
              </w:rPr>
            </w:pPr>
          </w:p>
          <w:p w14:paraId="02422619">
            <w:pPr>
              <w:snapToGrid w:val="0"/>
              <w:spacing w:line="360" w:lineRule="auto"/>
              <w:rPr>
                <w:rFonts w:ascii="宋体" w:hAnsi="宋体" w:eastAsia="宋体"/>
                <w:bCs/>
                <w:sz w:val="24"/>
                <w:highlight w:val="none"/>
                <w:u w:val="single"/>
              </w:rPr>
            </w:pPr>
            <w:r>
              <w:rPr>
                <w:rFonts w:hint="eastAsia" w:ascii="宋体" w:hAnsi="宋体" w:eastAsia="宋体"/>
                <w:bCs/>
                <w:sz w:val="24"/>
                <w:highlight w:val="none"/>
              </w:rPr>
              <w:t>人民币大写：</w:t>
            </w:r>
            <w:r>
              <w:rPr>
                <w:rFonts w:hint="eastAsia" w:ascii="宋体" w:hAnsi="宋体" w:eastAsia="宋体"/>
                <w:bCs/>
                <w:sz w:val="24"/>
                <w:highlight w:val="none"/>
                <w:u w:val="single"/>
                <w:lang w:val="en-US" w:eastAsia="zh-CN"/>
              </w:rPr>
              <w:t xml:space="preserve">     </w:t>
            </w:r>
            <w:r>
              <w:rPr>
                <w:rFonts w:hint="eastAsia" w:ascii="宋体" w:hAnsi="宋体" w:eastAsia="宋体"/>
                <w:bCs/>
                <w:sz w:val="24"/>
                <w:highlight w:val="none"/>
              </w:rPr>
              <w:t>元/m³（含税）</w:t>
            </w:r>
          </w:p>
          <w:p w14:paraId="6D152D6F">
            <w:pPr>
              <w:snapToGrid w:val="0"/>
              <w:spacing w:line="360" w:lineRule="auto"/>
              <w:rPr>
                <w:rFonts w:ascii="宋体" w:hAnsi="宋体" w:eastAsia="宋体"/>
                <w:bCs/>
                <w:sz w:val="24"/>
                <w:highlight w:val="none"/>
                <w:u w:val="single"/>
              </w:rPr>
            </w:pPr>
            <w:r>
              <w:rPr>
                <w:rFonts w:hint="eastAsia" w:ascii="宋体" w:hAnsi="宋体" w:eastAsia="宋体"/>
                <w:bCs/>
                <w:sz w:val="24"/>
                <w:highlight w:val="none"/>
              </w:rPr>
              <w:t>人民币</w:t>
            </w:r>
            <w:r>
              <w:rPr>
                <w:rFonts w:hint="eastAsia" w:ascii="宋体" w:hAnsi="宋体" w:eastAsia="宋体"/>
                <w:bCs/>
                <w:sz w:val="24"/>
                <w:highlight w:val="none"/>
                <w:lang w:val="en-US" w:eastAsia="zh-CN"/>
              </w:rPr>
              <w:t>小</w:t>
            </w:r>
            <w:r>
              <w:rPr>
                <w:rFonts w:hint="eastAsia" w:ascii="宋体" w:hAnsi="宋体" w:eastAsia="宋体"/>
                <w:bCs/>
                <w:sz w:val="24"/>
                <w:highlight w:val="none"/>
              </w:rPr>
              <w:t>写：</w:t>
            </w:r>
            <w:r>
              <w:rPr>
                <w:rFonts w:hint="eastAsia" w:ascii="宋体" w:hAnsi="宋体" w:eastAsia="宋体"/>
                <w:bCs/>
                <w:sz w:val="24"/>
                <w:highlight w:val="none"/>
                <w:u w:val="single"/>
                <w:lang w:val="en-US" w:eastAsia="zh-CN"/>
              </w:rPr>
              <w:t xml:space="preserve">     </w:t>
            </w:r>
            <w:r>
              <w:rPr>
                <w:rFonts w:hint="eastAsia" w:ascii="宋体" w:hAnsi="宋体" w:eastAsia="宋体" w:cs="宋体"/>
                <w:color w:val="auto"/>
                <w:sz w:val="24"/>
                <w:szCs w:val="24"/>
                <w:highlight w:val="none"/>
                <w:u w:val="none"/>
              </w:rPr>
              <w:t>元/m³（含税）</w:t>
            </w:r>
          </w:p>
          <w:p w14:paraId="13346255">
            <w:pPr>
              <w:snapToGrid w:val="0"/>
              <w:spacing w:line="360" w:lineRule="auto"/>
              <w:rPr>
                <w:rFonts w:ascii="宋体" w:hAnsi="宋体" w:eastAsia="宋体"/>
                <w:b/>
                <w:color w:val="auto"/>
                <w:sz w:val="24"/>
                <w:highlight w:val="none"/>
              </w:rPr>
            </w:pPr>
          </w:p>
        </w:tc>
      </w:tr>
      <w:tr w14:paraId="1FF9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5D77DD8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F8E870B">
            <w:pPr>
              <w:spacing w:line="360" w:lineRule="auto"/>
              <w:rPr>
                <w:rFonts w:ascii="宋体" w:hAnsi="宋体" w:eastAsia="宋体"/>
                <w:b/>
                <w:color w:val="auto"/>
                <w:sz w:val="24"/>
                <w:highlight w:val="none"/>
              </w:rPr>
            </w:pPr>
          </w:p>
        </w:tc>
      </w:tr>
    </w:tbl>
    <w:p w14:paraId="4A3C96E1">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06605B1B">
      <w:pPr>
        <w:spacing w:line="360" w:lineRule="auto"/>
        <w:ind w:firstLine="4560" w:firstLineChars="1900"/>
        <w:rPr>
          <w:rFonts w:ascii="宋体" w:hAnsi="宋体" w:eastAsia="宋体"/>
          <w:color w:val="auto"/>
          <w:sz w:val="24"/>
          <w:highlight w:val="none"/>
          <w:u w:val="none"/>
        </w:rPr>
      </w:pPr>
      <w:r>
        <w:rPr>
          <w:rFonts w:hint="eastAsia" w:ascii="宋体" w:hAnsi="宋体" w:eastAsia="宋体"/>
          <w:color w:val="auto"/>
          <w:sz w:val="24"/>
          <w:highlight w:val="none"/>
          <w:u w:val="none"/>
        </w:rPr>
        <w:t xml:space="preserve">日    期：                      </w:t>
      </w:r>
    </w:p>
    <w:p w14:paraId="19DDAD5E">
      <w:pPr>
        <w:adjustRightInd w:val="0"/>
        <w:snapToGrid w:val="0"/>
        <w:spacing w:line="360" w:lineRule="auto"/>
        <w:rPr>
          <w:rFonts w:ascii="宋体" w:hAnsi="宋体" w:eastAsia="宋体"/>
          <w:b/>
          <w:bCs/>
          <w:color w:val="auto"/>
          <w:sz w:val="24"/>
          <w:szCs w:val="28"/>
          <w:highlight w:val="none"/>
          <w:u w:val="none"/>
        </w:rPr>
      </w:pPr>
      <w:r>
        <w:rPr>
          <w:rFonts w:hint="eastAsia" w:ascii="宋体" w:hAnsi="宋体" w:eastAsia="宋体"/>
          <w:b/>
          <w:bCs/>
          <w:color w:val="auto"/>
          <w:sz w:val="24"/>
          <w:szCs w:val="28"/>
          <w:highlight w:val="none"/>
          <w:u w:val="none"/>
        </w:rPr>
        <w:t>注：</w:t>
      </w:r>
    </w:p>
    <w:p w14:paraId="736DB935">
      <w:pPr>
        <w:adjustRightInd w:val="0"/>
        <w:snapToGrid w:val="0"/>
        <w:spacing w:line="360" w:lineRule="auto"/>
        <w:ind w:firstLine="482" w:firstLineChars="200"/>
        <w:rPr>
          <w:rFonts w:ascii="宋体" w:hAnsi="宋体" w:eastAsia="宋体"/>
          <w:sz w:val="24"/>
          <w:highlight w:val="none"/>
        </w:rPr>
      </w:pPr>
      <w:r>
        <w:rPr>
          <w:rFonts w:hint="eastAsia" w:ascii="宋体" w:hAnsi="宋体" w:eastAsia="宋体"/>
          <w:b/>
          <w:bCs/>
          <w:sz w:val="24"/>
          <w:szCs w:val="28"/>
          <w:highlight w:val="none"/>
        </w:rPr>
        <w:t>1.本表内容根据</w:t>
      </w:r>
      <w:r>
        <w:rPr>
          <w:rFonts w:hint="eastAsia" w:ascii="宋体" w:hAnsi="宋体" w:eastAsia="宋体"/>
          <w:b/>
          <w:bCs/>
          <w:sz w:val="24"/>
          <w:szCs w:val="28"/>
          <w:highlight w:val="none"/>
          <w:lang w:eastAsia="zh-CN"/>
        </w:rPr>
        <w:t>竞价文件</w:t>
      </w:r>
      <w:r>
        <w:rPr>
          <w:rFonts w:hint="eastAsia" w:ascii="宋体" w:hAnsi="宋体" w:eastAsia="宋体"/>
          <w:b/>
          <w:bCs/>
          <w:sz w:val="24"/>
          <w:szCs w:val="28"/>
          <w:highlight w:val="none"/>
        </w:rPr>
        <w:t>要求</w:t>
      </w:r>
      <w:r>
        <w:rPr>
          <w:rFonts w:hint="eastAsia" w:ascii="宋体" w:hAnsi="宋体" w:eastAsia="宋体"/>
          <w:b/>
          <w:bCs/>
          <w:color w:val="auto"/>
          <w:sz w:val="24"/>
          <w:szCs w:val="28"/>
          <w:highlight w:val="none"/>
        </w:rPr>
        <w:t>包括了</w:t>
      </w:r>
      <w:r>
        <w:rPr>
          <w:rFonts w:hint="eastAsia" w:ascii="宋体" w:hAnsi="宋体" w:eastAsia="宋体"/>
          <w:b/>
          <w:bCs/>
          <w:color w:val="auto"/>
          <w:sz w:val="24"/>
          <w:szCs w:val="28"/>
          <w:highlight w:val="none"/>
          <w:lang w:val="en-US" w:eastAsia="zh-CN"/>
        </w:rPr>
        <w:t>完成竞价文件要求提供的全部内容的</w:t>
      </w:r>
      <w:r>
        <w:rPr>
          <w:rFonts w:hint="eastAsia" w:ascii="宋体" w:hAnsi="宋体" w:eastAsia="宋体"/>
          <w:b/>
          <w:bCs/>
          <w:color w:val="auto"/>
          <w:sz w:val="24"/>
          <w:szCs w:val="28"/>
          <w:highlight w:val="none"/>
        </w:rPr>
        <w:t>所有费用。</w:t>
      </w:r>
    </w:p>
    <w:p w14:paraId="07CDED4D">
      <w:pPr>
        <w:adjustRightInd w:val="0"/>
        <w:snapToGrid w:val="0"/>
        <w:spacing w:line="360" w:lineRule="auto"/>
        <w:ind w:firstLine="482" w:firstLineChars="200"/>
        <w:rPr>
          <w:rFonts w:hint="eastAsia" w:ascii="宋体" w:hAnsi="宋体" w:eastAsia="宋体"/>
          <w:b/>
          <w:bCs/>
          <w:sz w:val="24"/>
          <w:szCs w:val="28"/>
          <w:highlight w:val="none"/>
        </w:rPr>
      </w:pPr>
      <w:r>
        <w:rPr>
          <w:rFonts w:hint="eastAsia" w:ascii="宋体" w:hAnsi="宋体" w:eastAsia="宋体"/>
          <w:b/>
          <w:bCs/>
          <w:sz w:val="24"/>
          <w:szCs w:val="28"/>
          <w:highlight w:val="none"/>
        </w:rPr>
        <w:t>2.特殊事项在备注中注明。</w:t>
      </w:r>
    </w:p>
    <w:p w14:paraId="3AB09BA6">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cs="@仿宋_GB2312"/>
          <w:b/>
          <w:bCs/>
          <w:color w:val="auto"/>
          <w:sz w:val="24"/>
          <w:szCs w:val="28"/>
          <w:highlight w:val="none"/>
        </w:rPr>
        <w:t>3.</w:t>
      </w:r>
      <w:r>
        <w:rPr>
          <w:rFonts w:hint="eastAsia" w:ascii="宋体" w:hAnsi="宋体" w:eastAsia="宋体" w:cs="@仿宋_GB2312"/>
          <w:b/>
          <w:bCs/>
          <w:color w:val="auto"/>
          <w:sz w:val="24"/>
          <w:szCs w:val="28"/>
          <w:highlight w:val="none"/>
          <w:lang w:val="en-US" w:eastAsia="zh-CN"/>
        </w:rPr>
        <w:t>本项目采用单价报价，</w:t>
      </w:r>
      <w:r>
        <w:rPr>
          <w:rFonts w:hint="eastAsia" w:ascii="宋体" w:hAnsi="宋体" w:eastAsia="宋体" w:cs="@仿宋_GB2312"/>
          <w:b/>
          <w:bCs/>
          <w:color w:val="auto"/>
          <w:sz w:val="24"/>
          <w:szCs w:val="28"/>
          <w:highlight w:val="none"/>
        </w:rPr>
        <w:t>报价表中大写金额与小写金额不一致的，以大写金额为准</w:t>
      </w:r>
      <w:r>
        <w:rPr>
          <w:rFonts w:hint="eastAsia" w:ascii="宋体" w:hAnsi="宋体" w:eastAsia="宋体"/>
          <w:b/>
          <w:bCs/>
          <w:color w:val="auto"/>
          <w:sz w:val="24"/>
          <w:szCs w:val="28"/>
          <w:highlight w:val="none"/>
        </w:rPr>
        <w:t>。</w:t>
      </w:r>
    </w:p>
    <w:p w14:paraId="08BA614D">
      <w:pPr>
        <w:spacing w:line="360" w:lineRule="auto"/>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55F5453">
      <w:pPr>
        <w:pStyle w:val="7"/>
        <w:jc w:val="center"/>
        <w:rPr>
          <w:rFonts w:asciiTheme="minorEastAsia" w:hAnsiTheme="minorEastAsia" w:eastAsiaTheme="minorEastAsia"/>
          <w:b w:val="0"/>
          <w:color w:val="auto"/>
          <w:sz w:val="24"/>
          <w:highlight w:val="none"/>
        </w:rPr>
      </w:pPr>
      <w:r>
        <w:rPr>
          <w:rFonts w:hint="eastAsia" w:asciiTheme="minorEastAsia" w:hAnsiTheme="minorEastAsia" w:eastAsiaTheme="minorEastAsia"/>
          <w:color w:val="auto"/>
          <w:sz w:val="24"/>
          <w:highlight w:val="none"/>
        </w:rPr>
        <w:t>二、</w:t>
      </w:r>
      <w:r>
        <w:rPr>
          <w:rFonts w:hint="eastAsia" w:ascii="宋体" w:hAnsi="宋体" w:eastAsia="宋体"/>
          <w:b/>
          <w:color w:val="auto"/>
          <w:sz w:val="24"/>
          <w:szCs w:val="28"/>
          <w:highlight w:val="none"/>
        </w:rPr>
        <w:t>分项报价明细表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323"/>
        <w:gridCol w:w="1319"/>
        <w:gridCol w:w="1319"/>
        <w:gridCol w:w="672"/>
        <w:gridCol w:w="672"/>
        <w:gridCol w:w="939"/>
        <w:gridCol w:w="939"/>
        <w:gridCol w:w="671"/>
      </w:tblGrid>
      <w:tr w14:paraId="353A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2" w:type="pct"/>
            <w:vAlign w:val="center"/>
          </w:tcPr>
          <w:p w14:paraId="2503D68D">
            <w:pPr>
              <w:pStyle w:val="3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76" w:type="pct"/>
            <w:vAlign w:val="center"/>
          </w:tcPr>
          <w:p w14:paraId="4AF23D90">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773" w:type="pct"/>
            <w:vAlign w:val="center"/>
          </w:tcPr>
          <w:p w14:paraId="50B8764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00A4CCB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号规格</w:t>
            </w:r>
          </w:p>
        </w:tc>
        <w:tc>
          <w:tcPr>
            <w:tcW w:w="773" w:type="pct"/>
            <w:vAlign w:val="center"/>
          </w:tcPr>
          <w:p w14:paraId="15A333C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0403424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94" w:type="pct"/>
            <w:vAlign w:val="center"/>
          </w:tcPr>
          <w:p w14:paraId="3C6CF54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94" w:type="pct"/>
            <w:vAlign w:val="center"/>
          </w:tcPr>
          <w:p w14:paraId="1DDDE087">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50" w:type="pct"/>
            <w:vAlign w:val="center"/>
          </w:tcPr>
          <w:p w14:paraId="3A1D91D4">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0186224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50" w:type="pct"/>
            <w:vAlign w:val="center"/>
          </w:tcPr>
          <w:p w14:paraId="1770F8F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5D6D6E8C">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393" w:type="pct"/>
            <w:vAlign w:val="center"/>
          </w:tcPr>
          <w:p w14:paraId="3726810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469C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tcBorders>
              <w:bottom w:val="single" w:color="auto" w:sz="4" w:space="0"/>
            </w:tcBorders>
          </w:tcPr>
          <w:p w14:paraId="47DAE200">
            <w:pPr>
              <w:jc w:val="center"/>
              <w:rPr>
                <w:rFonts w:asciiTheme="minorEastAsia" w:hAnsiTheme="minorEastAsia" w:eastAsiaTheme="minorEastAsia"/>
                <w:color w:val="auto"/>
                <w:sz w:val="24"/>
                <w:highlight w:val="none"/>
              </w:rPr>
            </w:pPr>
          </w:p>
        </w:tc>
        <w:tc>
          <w:tcPr>
            <w:tcW w:w="776" w:type="pct"/>
          </w:tcPr>
          <w:p w14:paraId="2E849680">
            <w:pPr>
              <w:rPr>
                <w:rFonts w:asciiTheme="minorEastAsia" w:hAnsiTheme="minorEastAsia" w:eastAsiaTheme="minorEastAsia"/>
                <w:color w:val="auto"/>
                <w:sz w:val="24"/>
                <w:highlight w:val="none"/>
              </w:rPr>
            </w:pPr>
          </w:p>
        </w:tc>
        <w:tc>
          <w:tcPr>
            <w:tcW w:w="773" w:type="pct"/>
          </w:tcPr>
          <w:p w14:paraId="17EA0374">
            <w:pPr>
              <w:rPr>
                <w:rFonts w:asciiTheme="minorEastAsia" w:hAnsiTheme="minorEastAsia" w:eastAsiaTheme="minorEastAsia"/>
                <w:color w:val="auto"/>
                <w:sz w:val="24"/>
                <w:highlight w:val="none"/>
              </w:rPr>
            </w:pPr>
          </w:p>
        </w:tc>
        <w:tc>
          <w:tcPr>
            <w:tcW w:w="773" w:type="pct"/>
          </w:tcPr>
          <w:p w14:paraId="208F76B3">
            <w:pPr>
              <w:rPr>
                <w:rFonts w:asciiTheme="minorEastAsia" w:hAnsiTheme="minorEastAsia" w:eastAsiaTheme="minorEastAsia"/>
                <w:color w:val="auto"/>
                <w:sz w:val="24"/>
                <w:highlight w:val="none"/>
              </w:rPr>
            </w:pPr>
          </w:p>
        </w:tc>
        <w:tc>
          <w:tcPr>
            <w:tcW w:w="394" w:type="pct"/>
          </w:tcPr>
          <w:p w14:paraId="01E3453A">
            <w:pPr>
              <w:rPr>
                <w:rFonts w:asciiTheme="minorEastAsia" w:hAnsiTheme="minorEastAsia" w:eastAsiaTheme="minorEastAsia"/>
                <w:color w:val="auto"/>
                <w:sz w:val="24"/>
                <w:highlight w:val="none"/>
              </w:rPr>
            </w:pPr>
          </w:p>
        </w:tc>
        <w:tc>
          <w:tcPr>
            <w:tcW w:w="394" w:type="pct"/>
          </w:tcPr>
          <w:p w14:paraId="234E7071">
            <w:pPr>
              <w:rPr>
                <w:rFonts w:asciiTheme="minorEastAsia" w:hAnsiTheme="minorEastAsia" w:eastAsiaTheme="minorEastAsia"/>
                <w:color w:val="auto"/>
                <w:sz w:val="24"/>
                <w:highlight w:val="none"/>
              </w:rPr>
            </w:pPr>
          </w:p>
        </w:tc>
        <w:tc>
          <w:tcPr>
            <w:tcW w:w="550" w:type="pct"/>
          </w:tcPr>
          <w:p w14:paraId="0B8858BE">
            <w:pPr>
              <w:rPr>
                <w:rFonts w:asciiTheme="minorEastAsia" w:hAnsiTheme="minorEastAsia" w:eastAsiaTheme="minorEastAsia"/>
                <w:color w:val="auto"/>
                <w:sz w:val="24"/>
                <w:highlight w:val="none"/>
              </w:rPr>
            </w:pPr>
          </w:p>
        </w:tc>
        <w:tc>
          <w:tcPr>
            <w:tcW w:w="550" w:type="pct"/>
          </w:tcPr>
          <w:p w14:paraId="518F79C0">
            <w:pPr>
              <w:rPr>
                <w:rFonts w:asciiTheme="minorEastAsia" w:hAnsiTheme="minorEastAsia" w:eastAsiaTheme="minorEastAsia"/>
                <w:color w:val="auto"/>
                <w:sz w:val="24"/>
                <w:highlight w:val="none"/>
              </w:rPr>
            </w:pPr>
          </w:p>
        </w:tc>
        <w:tc>
          <w:tcPr>
            <w:tcW w:w="393" w:type="pct"/>
          </w:tcPr>
          <w:p w14:paraId="4ED0A013">
            <w:pPr>
              <w:rPr>
                <w:rFonts w:asciiTheme="minorEastAsia" w:hAnsiTheme="minorEastAsia" w:eastAsiaTheme="minorEastAsia"/>
                <w:color w:val="auto"/>
                <w:sz w:val="24"/>
                <w:highlight w:val="none"/>
              </w:rPr>
            </w:pPr>
          </w:p>
        </w:tc>
      </w:tr>
      <w:tr w14:paraId="1EA1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tcBorders>
              <w:bottom w:val="single" w:color="auto" w:sz="4" w:space="0"/>
            </w:tcBorders>
          </w:tcPr>
          <w:p w14:paraId="4E1B7AB6">
            <w:pPr>
              <w:jc w:val="center"/>
              <w:rPr>
                <w:rFonts w:hint="eastAsia" w:asciiTheme="minorEastAsia" w:hAnsiTheme="minorEastAsia" w:eastAsiaTheme="minorEastAsia"/>
                <w:color w:val="auto"/>
                <w:sz w:val="24"/>
                <w:highlight w:val="none"/>
              </w:rPr>
            </w:pPr>
          </w:p>
        </w:tc>
        <w:tc>
          <w:tcPr>
            <w:tcW w:w="776" w:type="pct"/>
          </w:tcPr>
          <w:p w14:paraId="04928A03">
            <w:pPr>
              <w:rPr>
                <w:rFonts w:asciiTheme="minorEastAsia" w:hAnsiTheme="minorEastAsia" w:eastAsiaTheme="minorEastAsia"/>
                <w:color w:val="auto"/>
                <w:sz w:val="24"/>
                <w:highlight w:val="none"/>
              </w:rPr>
            </w:pPr>
          </w:p>
        </w:tc>
        <w:tc>
          <w:tcPr>
            <w:tcW w:w="773" w:type="pct"/>
          </w:tcPr>
          <w:p w14:paraId="14D1EB43">
            <w:pPr>
              <w:rPr>
                <w:rFonts w:asciiTheme="minorEastAsia" w:hAnsiTheme="minorEastAsia" w:eastAsiaTheme="minorEastAsia"/>
                <w:color w:val="auto"/>
                <w:sz w:val="24"/>
                <w:highlight w:val="none"/>
              </w:rPr>
            </w:pPr>
          </w:p>
        </w:tc>
        <w:tc>
          <w:tcPr>
            <w:tcW w:w="773" w:type="pct"/>
          </w:tcPr>
          <w:p w14:paraId="7450E5BC">
            <w:pPr>
              <w:rPr>
                <w:rFonts w:asciiTheme="minorEastAsia" w:hAnsiTheme="minorEastAsia" w:eastAsiaTheme="minorEastAsia"/>
                <w:color w:val="auto"/>
                <w:sz w:val="24"/>
                <w:highlight w:val="none"/>
              </w:rPr>
            </w:pPr>
          </w:p>
        </w:tc>
        <w:tc>
          <w:tcPr>
            <w:tcW w:w="394" w:type="pct"/>
          </w:tcPr>
          <w:p w14:paraId="15902EFB">
            <w:pPr>
              <w:rPr>
                <w:rFonts w:asciiTheme="minorEastAsia" w:hAnsiTheme="minorEastAsia" w:eastAsiaTheme="minorEastAsia"/>
                <w:color w:val="auto"/>
                <w:sz w:val="24"/>
                <w:highlight w:val="none"/>
              </w:rPr>
            </w:pPr>
          </w:p>
        </w:tc>
        <w:tc>
          <w:tcPr>
            <w:tcW w:w="394" w:type="pct"/>
          </w:tcPr>
          <w:p w14:paraId="60012544">
            <w:pPr>
              <w:rPr>
                <w:rFonts w:asciiTheme="minorEastAsia" w:hAnsiTheme="minorEastAsia" w:eastAsiaTheme="minorEastAsia"/>
                <w:color w:val="auto"/>
                <w:sz w:val="24"/>
                <w:highlight w:val="none"/>
              </w:rPr>
            </w:pPr>
          </w:p>
        </w:tc>
        <w:tc>
          <w:tcPr>
            <w:tcW w:w="550" w:type="pct"/>
          </w:tcPr>
          <w:p w14:paraId="5D16A573">
            <w:pPr>
              <w:rPr>
                <w:rFonts w:asciiTheme="minorEastAsia" w:hAnsiTheme="minorEastAsia" w:eastAsiaTheme="minorEastAsia"/>
                <w:color w:val="auto"/>
                <w:sz w:val="24"/>
                <w:highlight w:val="none"/>
              </w:rPr>
            </w:pPr>
          </w:p>
        </w:tc>
        <w:tc>
          <w:tcPr>
            <w:tcW w:w="550" w:type="pct"/>
          </w:tcPr>
          <w:p w14:paraId="1AD228DE">
            <w:pPr>
              <w:rPr>
                <w:rFonts w:asciiTheme="minorEastAsia" w:hAnsiTheme="minorEastAsia" w:eastAsiaTheme="minorEastAsia"/>
                <w:color w:val="auto"/>
                <w:sz w:val="24"/>
                <w:highlight w:val="none"/>
              </w:rPr>
            </w:pPr>
          </w:p>
        </w:tc>
        <w:tc>
          <w:tcPr>
            <w:tcW w:w="393" w:type="pct"/>
          </w:tcPr>
          <w:p w14:paraId="790B1F32">
            <w:pPr>
              <w:rPr>
                <w:rFonts w:asciiTheme="minorEastAsia" w:hAnsiTheme="minorEastAsia" w:eastAsiaTheme="minorEastAsia"/>
                <w:color w:val="auto"/>
                <w:sz w:val="24"/>
                <w:highlight w:val="none"/>
              </w:rPr>
            </w:pPr>
          </w:p>
        </w:tc>
      </w:tr>
      <w:tr w14:paraId="42B2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tcBorders>
              <w:bottom w:val="single" w:color="auto" w:sz="4" w:space="0"/>
            </w:tcBorders>
          </w:tcPr>
          <w:p w14:paraId="1AFF875E">
            <w:pPr>
              <w:jc w:val="center"/>
              <w:rPr>
                <w:rFonts w:hint="eastAsia" w:asciiTheme="minorEastAsia" w:hAnsiTheme="minorEastAsia" w:eastAsiaTheme="minorEastAsia"/>
                <w:color w:val="auto"/>
                <w:sz w:val="24"/>
                <w:highlight w:val="none"/>
              </w:rPr>
            </w:pPr>
          </w:p>
        </w:tc>
        <w:tc>
          <w:tcPr>
            <w:tcW w:w="776" w:type="pct"/>
          </w:tcPr>
          <w:p w14:paraId="591CAB9A">
            <w:pPr>
              <w:rPr>
                <w:rFonts w:asciiTheme="minorEastAsia" w:hAnsiTheme="minorEastAsia" w:eastAsiaTheme="minorEastAsia"/>
                <w:color w:val="auto"/>
                <w:sz w:val="24"/>
                <w:highlight w:val="none"/>
              </w:rPr>
            </w:pPr>
          </w:p>
        </w:tc>
        <w:tc>
          <w:tcPr>
            <w:tcW w:w="773" w:type="pct"/>
          </w:tcPr>
          <w:p w14:paraId="58C40406">
            <w:pPr>
              <w:rPr>
                <w:rFonts w:asciiTheme="minorEastAsia" w:hAnsiTheme="minorEastAsia" w:eastAsiaTheme="minorEastAsia"/>
                <w:color w:val="auto"/>
                <w:sz w:val="24"/>
                <w:highlight w:val="none"/>
              </w:rPr>
            </w:pPr>
          </w:p>
        </w:tc>
        <w:tc>
          <w:tcPr>
            <w:tcW w:w="773" w:type="pct"/>
          </w:tcPr>
          <w:p w14:paraId="369F6236">
            <w:pPr>
              <w:rPr>
                <w:rFonts w:asciiTheme="minorEastAsia" w:hAnsiTheme="minorEastAsia" w:eastAsiaTheme="minorEastAsia"/>
                <w:color w:val="auto"/>
                <w:sz w:val="24"/>
                <w:highlight w:val="none"/>
              </w:rPr>
            </w:pPr>
          </w:p>
        </w:tc>
        <w:tc>
          <w:tcPr>
            <w:tcW w:w="394" w:type="pct"/>
          </w:tcPr>
          <w:p w14:paraId="2B3976F8">
            <w:pPr>
              <w:rPr>
                <w:rFonts w:asciiTheme="minorEastAsia" w:hAnsiTheme="minorEastAsia" w:eastAsiaTheme="minorEastAsia"/>
                <w:color w:val="auto"/>
                <w:sz w:val="24"/>
                <w:highlight w:val="none"/>
              </w:rPr>
            </w:pPr>
          </w:p>
        </w:tc>
        <w:tc>
          <w:tcPr>
            <w:tcW w:w="394" w:type="pct"/>
          </w:tcPr>
          <w:p w14:paraId="01649A19">
            <w:pPr>
              <w:rPr>
                <w:rFonts w:asciiTheme="minorEastAsia" w:hAnsiTheme="minorEastAsia" w:eastAsiaTheme="minorEastAsia"/>
                <w:color w:val="auto"/>
                <w:sz w:val="24"/>
                <w:highlight w:val="none"/>
              </w:rPr>
            </w:pPr>
          </w:p>
        </w:tc>
        <w:tc>
          <w:tcPr>
            <w:tcW w:w="550" w:type="pct"/>
          </w:tcPr>
          <w:p w14:paraId="3D5C901B">
            <w:pPr>
              <w:rPr>
                <w:rFonts w:asciiTheme="minorEastAsia" w:hAnsiTheme="minorEastAsia" w:eastAsiaTheme="minorEastAsia"/>
                <w:color w:val="auto"/>
                <w:sz w:val="24"/>
                <w:highlight w:val="none"/>
              </w:rPr>
            </w:pPr>
          </w:p>
        </w:tc>
        <w:tc>
          <w:tcPr>
            <w:tcW w:w="550" w:type="pct"/>
          </w:tcPr>
          <w:p w14:paraId="5F250E82">
            <w:pPr>
              <w:rPr>
                <w:rFonts w:asciiTheme="minorEastAsia" w:hAnsiTheme="minorEastAsia" w:eastAsiaTheme="minorEastAsia"/>
                <w:color w:val="auto"/>
                <w:sz w:val="24"/>
                <w:highlight w:val="none"/>
              </w:rPr>
            </w:pPr>
          </w:p>
        </w:tc>
        <w:tc>
          <w:tcPr>
            <w:tcW w:w="393" w:type="pct"/>
          </w:tcPr>
          <w:p w14:paraId="56A7AA39">
            <w:pPr>
              <w:rPr>
                <w:rFonts w:asciiTheme="minorEastAsia" w:hAnsiTheme="minorEastAsia" w:eastAsiaTheme="minorEastAsia"/>
                <w:color w:val="auto"/>
                <w:sz w:val="24"/>
                <w:highlight w:val="none"/>
              </w:rPr>
            </w:pPr>
          </w:p>
        </w:tc>
      </w:tr>
      <w:tr w14:paraId="11E0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tcBorders>
              <w:bottom w:val="single" w:color="auto" w:sz="4" w:space="0"/>
            </w:tcBorders>
          </w:tcPr>
          <w:p w14:paraId="1242162B">
            <w:pPr>
              <w:jc w:val="center"/>
              <w:rPr>
                <w:rFonts w:hint="eastAsia" w:asciiTheme="minorEastAsia" w:hAnsiTheme="minorEastAsia" w:eastAsiaTheme="minorEastAsia"/>
                <w:color w:val="auto"/>
                <w:sz w:val="24"/>
                <w:highlight w:val="none"/>
              </w:rPr>
            </w:pPr>
          </w:p>
        </w:tc>
        <w:tc>
          <w:tcPr>
            <w:tcW w:w="776" w:type="pct"/>
          </w:tcPr>
          <w:p w14:paraId="19815852">
            <w:pPr>
              <w:rPr>
                <w:rFonts w:asciiTheme="minorEastAsia" w:hAnsiTheme="minorEastAsia" w:eastAsiaTheme="minorEastAsia"/>
                <w:color w:val="auto"/>
                <w:sz w:val="24"/>
                <w:highlight w:val="none"/>
              </w:rPr>
            </w:pPr>
          </w:p>
        </w:tc>
        <w:tc>
          <w:tcPr>
            <w:tcW w:w="773" w:type="pct"/>
          </w:tcPr>
          <w:p w14:paraId="73D97200">
            <w:pPr>
              <w:rPr>
                <w:rFonts w:asciiTheme="minorEastAsia" w:hAnsiTheme="minorEastAsia" w:eastAsiaTheme="minorEastAsia"/>
                <w:color w:val="auto"/>
                <w:sz w:val="24"/>
                <w:highlight w:val="none"/>
              </w:rPr>
            </w:pPr>
          </w:p>
        </w:tc>
        <w:tc>
          <w:tcPr>
            <w:tcW w:w="773" w:type="pct"/>
          </w:tcPr>
          <w:p w14:paraId="22546D6A">
            <w:pPr>
              <w:rPr>
                <w:rFonts w:asciiTheme="minorEastAsia" w:hAnsiTheme="minorEastAsia" w:eastAsiaTheme="minorEastAsia"/>
                <w:color w:val="auto"/>
                <w:sz w:val="24"/>
                <w:highlight w:val="none"/>
              </w:rPr>
            </w:pPr>
          </w:p>
        </w:tc>
        <w:tc>
          <w:tcPr>
            <w:tcW w:w="394" w:type="pct"/>
          </w:tcPr>
          <w:p w14:paraId="0EA086CC">
            <w:pPr>
              <w:rPr>
                <w:rFonts w:asciiTheme="minorEastAsia" w:hAnsiTheme="minorEastAsia" w:eastAsiaTheme="minorEastAsia"/>
                <w:color w:val="auto"/>
                <w:sz w:val="24"/>
                <w:highlight w:val="none"/>
              </w:rPr>
            </w:pPr>
          </w:p>
        </w:tc>
        <w:tc>
          <w:tcPr>
            <w:tcW w:w="394" w:type="pct"/>
          </w:tcPr>
          <w:p w14:paraId="0AEC8648">
            <w:pPr>
              <w:rPr>
                <w:rFonts w:asciiTheme="minorEastAsia" w:hAnsiTheme="minorEastAsia" w:eastAsiaTheme="minorEastAsia"/>
                <w:color w:val="auto"/>
                <w:sz w:val="24"/>
                <w:highlight w:val="none"/>
              </w:rPr>
            </w:pPr>
          </w:p>
        </w:tc>
        <w:tc>
          <w:tcPr>
            <w:tcW w:w="550" w:type="pct"/>
          </w:tcPr>
          <w:p w14:paraId="57EC36F4">
            <w:pPr>
              <w:rPr>
                <w:rFonts w:asciiTheme="minorEastAsia" w:hAnsiTheme="minorEastAsia" w:eastAsiaTheme="minorEastAsia"/>
                <w:color w:val="auto"/>
                <w:sz w:val="24"/>
                <w:highlight w:val="none"/>
              </w:rPr>
            </w:pPr>
          </w:p>
        </w:tc>
        <w:tc>
          <w:tcPr>
            <w:tcW w:w="550" w:type="pct"/>
          </w:tcPr>
          <w:p w14:paraId="18F90320">
            <w:pPr>
              <w:rPr>
                <w:rFonts w:asciiTheme="minorEastAsia" w:hAnsiTheme="minorEastAsia" w:eastAsiaTheme="minorEastAsia"/>
                <w:color w:val="auto"/>
                <w:sz w:val="24"/>
                <w:highlight w:val="none"/>
              </w:rPr>
            </w:pPr>
          </w:p>
        </w:tc>
        <w:tc>
          <w:tcPr>
            <w:tcW w:w="393" w:type="pct"/>
          </w:tcPr>
          <w:p w14:paraId="699E9EBC">
            <w:pPr>
              <w:rPr>
                <w:rFonts w:asciiTheme="minorEastAsia" w:hAnsiTheme="minorEastAsia" w:eastAsiaTheme="minorEastAsia"/>
                <w:color w:val="auto"/>
                <w:sz w:val="24"/>
                <w:highlight w:val="none"/>
              </w:rPr>
            </w:pPr>
          </w:p>
        </w:tc>
      </w:tr>
      <w:tr w14:paraId="18FF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tcPr>
          <w:p w14:paraId="5D5A0B84">
            <w:pPr>
              <w:jc w:val="center"/>
              <w:rPr>
                <w:rFonts w:asciiTheme="minorEastAsia" w:hAnsiTheme="minorEastAsia" w:eastAsiaTheme="minorEastAsia"/>
                <w:color w:val="auto"/>
                <w:sz w:val="24"/>
                <w:highlight w:val="none"/>
              </w:rPr>
            </w:pPr>
          </w:p>
        </w:tc>
        <w:tc>
          <w:tcPr>
            <w:tcW w:w="776" w:type="pct"/>
            <w:vAlign w:val="center"/>
          </w:tcPr>
          <w:p w14:paraId="163F24BD">
            <w:pPr>
              <w:pStyle w:val="43"/>
              <w:rPr>
                <w:rFonts w:asciiTheme="minorEastAsia" w:hAnsiTheme="minorEastAsia" w:eastAsiaTheme="minorEastAsia"/>
                <w:color w:val="auto"/>
                <w:highlight w:val="none"/>
              </w:rPr>
            </w:pPr>
          </w:p>
        </w:tc>
        <w:tc>
          <w:tcPr>
            <w:tcW w:w="773" w:type="pct"/>
          </w:tcPr>
          <w:p w14:paraId="4D548E7B">
            <w:pPr>
              <w:rPr>
                <w:rFonts w:asciiTheme="minorEastAsia" w:hAnsiTheme="minorEastAsia" w:eastAsiaTheme="minorEastAsia"/>
                <w:color w:val="auto"/>
                <w:sz w:val="24"/>
                <w:highlight w:val="none"/>
              </w:rPr>
            </w:pPr>
          </w:p>
        </w:tc>
        <w:tc>
          <w:tcPr>
            <w:tcW w:w="773" w:type="pct"/>
          </w:tcPr>
          <w:p w14:paraId="14A984F8">
            <w:pPr>
              <w:rPr>
                <w:rFonts w:asciiTheme="minorEastAsia" w:hAnsiTheme="minorEastAsia" w:eastAsiaTheme="minorEastAsia"/>
                <w:color w:val="auto"/>
                <w:sz w:val="24"/>
                <w:highlight w:val="none"/>
              </w:rPr>
            </w:pPr>
          </w:p>
        </w:tc>
        <w:tc>
          <w:tcPr>
            <w:tcW w:w="394" w:type="pct"/>
          </w:tcPr>
          <w:p w14:paraId="78DF22ED">
            <w:pPr>
              <w:rPr>
                <w:rFonts w:asciiTheme="minorEastAsia" w:hAnsiTheme="minorEastAsia" w:eastAsiaTheme="minorEastAsia"/>
                <w:color w:val="auto"/>
                <w:sz w:val="24"/>
                <w:highlight w:val="none"/>
              </w:rPr>
            </w:pPr>
          </w:p>
        </w:tc>
        <w:tc>
          <w:tcPr>
            <w:tcW w:w="394" w:type="pct"/>
          </w:tcPr>
          <w:p w14:paraId="0735D055">
            <w:pPr>
              <w:rPr>
                <w:rFonts w:asciiTheme="minorEastAsia" w:hAnsiTheme="minorEastAsia" w:eastAsiaTheme="minorEastAsia"/>
                <w:color w:val="auto"/>
                <w:sz w:val="24"/>
                <w:highlight w:val="none"/>
              </w:rPr>
            </w:pPr>
          </w:p>
        </w:tc>
        <w:tc>
          <w:tcPr>
            <w:tcW w:w="550" w:type="pct"/>
          </w:tcPr>
          <w:p w14:paraId="69992991">
            <w:pPr>
              <w:rPr>
                <w:rFonts w:asciiTheme="minorEastAsia" w:hAnsiTheme="minorEastAsia" w:eastAsiaTheme="minorEastAsia"/>
                <w:color w:val="auto"/>
                <w:sz w:val="24"/>
                <w:highlight w:val="none"/>
              </w:rPr>
            </w:pPr>
          </w:p>
        </w:tc>
        <w:tc>
          <w:tcPr>
            <w:tcW w:w="550" w:type="pct"/>
          </w:tcPr>
          <w:p w14:paraId="4B6D845F">
            <w:pPr>
              <w:rPr>
                <w:rFonts w:asciiTheme="minorEastAsia" w:hAnsiTheme="minorEastAsia" w:eastAsiaTheme="minorEastAsia"/>
                <w:color w:val="auto"/>
                <w:sz w:val="24"/>
                <w:highlight w:val="none"/>
              </w:rPr>
            </w:pPr>
          </w:p>
        </w:tc>
        <w:tc>
          <w:tcPr>
            <w:tcW w:w="393" w:type="pct"/>
          </w:tcPr>
          <w:p w14:paraId="11A1BFCE">
            <w:pPr>
              <w:rPr>
                <w:rFonts w:asciiTheme="minorEastAsia" w:hAnsiTheme="minorEastAsia" w:eastAsiaTheme="minorEastAsia"/>
                <w:color w:val="auto"/>
                <w:sz w:val="24"/>
                <w:highlight w:val="none"/>
              </w:rPr>
            </w:pPr>
          </w:p>
        </w:tc>
      </w:tr>
      <w:tr w14:paraId="667F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tcPr>
          <w:p w14:paraId="1E6FC8E0">
            <w:pPr>
              <w:jc w:val="center"/>
              <w:rPr>
                <w:rFonts w:asciiTheme="minorEastAsia" w:hAnsiTheme="minorEastAsia" w:eastAsiaTheme="minorEastAsia"/>
                <w:color w:val="auto"/>
                <w:sz w:val="24"/>
                <w:highlight w:val="none"/>
              </w:rPr>
            </w:pPr>
          </w:p>
        </w:tc>
        <w:tc>
          <w:tcPr>
            <w:tcW w:w="776" w:type="pct"/>
          </w:tcPr>
          <w:p w14:paraId="23D32939">
            <w:pPr>
              <w:rPr>
                <w:rFonts w:asciiTheme="minorEastAsia" w:hAnsiTheme="minorEastAsia" w:eastAsiaTheme="minorEastAsia"/>
                <w:color w:val="auto"/>
                <w:sz w:val="24"/>
                <w:highlight w:val="none"/>
              </w:rPr>
            </w:pPr>
          </w:p>
        </w:tc>
        <w:tc>
          <w:tcPr>
            <w:tcW w:w="773" w:type="pct"/>
          </w:tcPr>
          <w:p w14:paraId="43500FD7">
            <w:pPr>
              <w:rPr>
                <w:rFonts w:asciiTheme="minorEastAsia" w:hAnsiTheme="minorEastAsia" w:eastAsiaTheme="minorEastAsia"/>
                <w:color w:val="auto"/>
                <w:sz w:val="24"/>
                <w:highlight w:val="none"/>
              </w:rPr>
            </w:pPr>
          </w:p>
        </w:tc>
        <w:tc>
          <w:tcPr>
            <w:tcW w:w="773" w:type="pct"/>
          </w:tcPr>
          <w:p w14:paraId="693F144D">
            <w:pPr>
              <w:rPr>
                <w:rFonts w:asciiTheme="minorEastAsia" w:hAnsiTheme="minorEastAsia" w:eastAsiaTheme="minorEastAsia"/>
                <w:color w:val="auto"/>
                <w:sz w:val="24"/>
                <w:highlight w:val="none"/>
              </w:rPr>
            </w:pPr>
          </w:p>
        </w:tc>
        <w:tc>
          <w:tcPr>
            <w:tcW w:w="394" w:type="pct"/>
          </w:tcPr>
          <w:p w14:paraId="131BC68F">
            <w:pPr>
              <w:rPr>
                <w:rFonts w:asciiTheme="minorEastAsia" w:hAnsiTheme="minorEastAsia" w:eastAsiaTheme="minorEastAsia"/>
                <w:color w:val="auto"/>
                <w:sz w:val="24"/>
                <w:highlight w:val="none"/>
              </w:rPr>
            </w:pPr>
          </w:p>
        </w:tc>
        <w:tc>
          <w:tcPr>
            <w:tcW w:w="394" w:type="pct"/>
          </w:tcPr>
          <w:p w14:paraId="6F4CC2C6">
            <w:pPr>
              <w:rPr>
                <w:rFonts w:asciiTheme="minorEastAsia" w:hAnsiTheme="minorEastAsia" w:eastAsiaTheme="minorEastAsia"/>
                <w:color w:val="auto"/>
                <w:sz w:val="24"/>
                <w:highlight w:val="none"/>
              </w:rPr>
            </w:pPr>
          </w:p>
        </w:tc>
        <w:tc>
          <w:tcPr>
            <w:tcW w:w="550" w:type="pct"/>
          </w:tcPr>
          <w:p w14:paraId="642534BD">
            <w:pPr>
              <w:rPr>
                <w:rFonts w:asciiTheme="minorEastAsia" w:hAnsiTheme="minorEastAsia" w:eastAsiaTheme="minorEastAsia"/>
                <w:color w:val="auto"/>
                <w:sz w:val="24"/>
                <w:highlight w:val="none"/>
              </w:rPr>
            </w:pPr>
          </w:p>
        </w:tc>
        <w:tc>
          <w:tcPr>
            <w:tcW w:w="550" w:type="pct"/>
          </w:tcPr>
          <w:p w14:paraId="378A44C7">
            <w:pPr>
              <w:rPr>
                <w:rFonts w:asciiTheme="minorEastAsia" w:hAnsiTheme="minorEastAsia" w:eastAsiaTheme="minorEastAsia"/>
                <w:color w:val="auto"/>
                <w:sz w:val="24"/>
                <w:highlight w:val="none"/>
              </w:rPr>
            </w:pPr>
          </w:p>
        </w:tc>
        <w:tc>
          <w:tcPr>
            <w:tcW w:w="393" w:type="pct"/>
          </w:tcPr>
          <w:p w14:paraId="54912ED3">
            <w:pPr>
              <w:rPr>
                <w:rFonts w:asciiTheme="minorEastAsia" w:hAnsiTheme="minorEastAsia" w:eastAsiaTheme="minorEastAsia"/>
                <w:color w:val="auto"/>
                <w:sz w:val="24"/>
                <w:highlight w:val="none"/>
              </w:rPr>
            </w:pPr>
          </w:p>
        </w:tc>
      </w:tr>
      <w:tr w14:paraId="71A9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tcPr>
          <w:p w14:paraId="5648D202">
            <w:pPr>
              <w:jc w:val="center"/>
              <w:rPr>
                <w:rFonts w:asciiTheme="minorEastAsia" w:hAnsiTheme="minorEastAsia" w:eastAsiaTheme="minorEastAsia"/>
                <w:color w:val="auto"/>
                <w:sz w:val="24"/>
                <w:highlight w:val="none"/>
              </w:rPr>
            </w:pPr>
          </w:p>
        </w:tc>
        <w:tc>
          <w:tcPr>
            <w:tcW w:w="776" w:type="pct"/>
          </w:tcPr>
          <w:p w14:paraId="0F244AB6">
            <w:pPr>
              <w:pStyle w:val="43"/>
              <w:rPr>
                <w:rFonts w:asciiTheme="minorEastAsia" w:hAnsiTheme="minorEastAsia" w:eastAsiaTheme="minorEastAsia"/>
                <w:color w:val="auto"/>
                <w:highlight w:val="none"/>
              </w:rPr>
            </w:pPr>
          </w:p>
        </w:tc>
        <w:tc>
          <w:tcPr>
            <w:tcW w:w="773" w:type="pct"/>
          </w:tcPr>
          <w:p w14:paraId="70EC11E9">
            <w:pPr>
              <w:rPr>
                <w:rFonts w:asciiTheme="minorEastAsia" w:hAnsiTheme="minorEastAsia" w:eastAsiaTheme="minorEastAsia"/>
                <w:color w:val="auto"/>
                <w:sz w:val="24"/>
                <w:highlight w:val="none"/>
              </w:rPr>
            </w:pPr>
          </w:p>
        </w:tc>
        <w:tc>
          <w:tcPr>
            <w:tcW w:w="773" w:type="pct"/>
          </w:tcPr>
          <w:p w14:paraId="42ADCBFA">
            <w:pPr>
              <w:rPr>
                <w:rFonts w:asciiTheme="minorEastAsia" w:hAnsiTheme="minorEastAsia" w:eastAsiaTheme="minorEastAsia"/>
                <w:color w:val="auto"/>
                <w:sz w:val="24"/>
                <w:highlight w:val="none"/>
              </w:rPr>
            </w:pPr>
          </w:p>
        </w:tc>
        <w:tc>
          <w:tcPr>
            <w:tcW w:w="394" w:type="pct"/>
          </w:tcPr>
          <w:p w14:paraId="79113DD9">
            <w:pPr>
              <w:rPr>
                <w:rFonts w:asciiTheme="minorEastAsia" w:hAnsiTheme="minorEastAsia" w:eastAsiaTheme="minorEastAsia"/>
                <w:color w:val="auto"/>
                <w:sz w:val="24"/>
                <w:highlight w:val="none"/>
              </w:rPr>
            </w:pPr>
          </w:p>
        </w:tc>
        <w:tc>
          <w:tcPr>
            <w:tcW w:w="394" w:type="pct"/>
          </w:tcPr>
          <w:p w14:paraId="7AE5A060">
            <w:pPr>
              <w:rPr>
                <w:rFonts w:asciiTheme="minorEastAsia" w:hAnsiTheme="minorEastAsia" w:eastAsiaTheme="minorEastAsia"/>
                <w:color w:val="auto"/>
                <w:sz w:val="24"/>
                <w:highlight w:val="none"/>
              </w:rPr>
            </w:pPr>
          </w:p>
        </w:tc>
        <w:tc>
          <w:tcPr>
            <w:tcW w:w="550" w:type="pct"/>
          </w:tcPr>
          <w:p w14:paraId="18D19E4D">
            <w:pPr>
              <w:rPr>
                <w:rFonts w:asciiTheme="minorEastAsia" w:hAnsiTheme="minorEastAsia" w:eastAsiaTheme="minorEastAsia"/>
                <w:color w:val="auto"/>
                <w:sz w:val="24"/>
                <w:highlight w:val="none"/>
              </w:rPr>
            </w:pPr>
          </w:p>
        </w:tc>
        <w:tc>
          <w:tcPr>
            <w:tcW w:w="550" w:type="pct"/>
          </w:tcPr>
          <w:p w14:paraId="4CB41389">
            <w:pPr>
              <w:rPr>
                <w:rFonts w:asciiTheme="minorEastAsia" w:hAnsiTheme="minorEastAsia" w:eastAsiaTheme="minorEastAsia"/>
                <w:color w:val="auto"/>
                <w:sz w:val="24"/>
                <w:highlight w:val="none"/>
              </w:rPr>
            </w:pPr>
          </w:p>
        </w:tc>
        <w:tc>
          <w:tcPr>
            <w:tcW w:w="393" w:type="pct"/>
          </w:tcPr>
          <w:p w14:paraId="3500A4D1">
            <w:pPr>
              <w:rPr>
                <w:rFonts w:asciiTheme="minorEastAsia" w:hAnsiTheme="minorEastAsia" w:eastAsiaTheme="minorEastAsia"/>
                <w:color w:val="auto"/>
                <w:sz w:val="24"/>
                <w:highlight w:val="none"/>
              </w:rPr>
            </w:pPr>
          </w:p>
        </w:tc>
      </w:tr>
      <w:tr w14:paraId="6D6D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tcPr>
          <w:p w14:paraId="7A251B48">
            <w:pPr>
              <w:jc w:val="center"/>
              <w:rPr>
                <w:rFonts w:asciiTheme="minorEastAsia" w:hAnsiTheme="minorEastAsia" w:eastAsiaTheme="minorEastAsia"/>
                <w:color w:val="auto"/>
                <w:sz w:val="24"/>
                <w:highlight w:val="none"/>
              </w:rPr>
            </w:pPr>
          </w:p>
        </w:tc>
        <w:tc>
          <w:tcPr>
            <w:tcW w:w="776" w:type="pct"/>
          </w:tcPr>
          <w:p w14:paraId="23747163">
            <w:pPr>
              <w:rPr>
                <w:rFonts w:asciiTheme="minorEastAsia" w:hAnsiTheme="minorEastAsia" w:eastAsiaTheme="minorEastAsia"/>
                <w:color w:val="auto"/>
                <w:sz w:val="24"/>
                <w:highlight w:val="none"/>
              </w:rPr>
            </w:pPr>
          </w:p>
        </w:tc>
        <w:tc>
          <w:tcPr>
            <w:tcW w:w="773" w:type="pct"/>
          </w:tcPr>
          <w:p w14:paraId="29694F8E">
            <w:pPr>
              <w:rPr>
                <w:rFonts w:asciiTheme="minorEastAsia" w:hAnsiTheme="minorEastAsia" w:eastAsiaTheme="minorEastAsia"/>
                <w:color w:val="auto"/>
                <w:sz w:val="24"/>
                <w:highlight w:val="none"/>
              </w:rPr>
            </w:pPr>
          </w:p>
        </w:tc>
        <w:tc>
          <w:tcPr>
            <w:tcW w:w="773" w:type="pct"/>
          </w:tcPr>
          <w:p w14:paraId="1E694123">
            <w:pPr>
              <w:rPr>
                <w:rFonts w:asciiTheme="minorEastAsia" w:hAnsiTheme="minorEastAsia" w:eastAsiaTheme="minorEastAsia"/>
                <w:color w:val="auto"/>
                <w:sz w:val="24"/>
                <w:highlight w:val="none"/>
              </w:rPr>
            </w:pPr>
          </w:p>
        </w:tc>
        <w:tc>
          <w:tcPr>
            <w:tcW w:w="394" w:type="pct"/>
          </w:tcPr>
          <w:p w14:paraId="4C1A1AF4">
            <w:pPr>
              <w:rPr>
                <w:rFonts w:asciiTheme="minorEastAsia" w:hAnsiTheme="minorEastAsia" w:eastAsiaTheme="minorEastAsia"/>
                <w:color w:val="auto"/>
                <w:sz w:val="24"/>
                <w:highlight w:val="none"/>
              </w:rPr>
            </w:pPr>
          </w:p>
        </w:tc>
        <w:tc>
          <w:tcPr>
            <w:tcW w:w="394" w:type="pct"/>
          </w:tcPr>
          <w:p w14:paraId="71DB5128">
            <w:pPr>
              <w:rPr>
                <w:rFonts w:asciiTheme="minorEastAsia" w:hAnsiTheme="minorEastAsia" w:eastAsiaTheme="minorEastAsia"/>
                <w:color w:val="auto"/>
                <w:sz w:val="24"/>
                <w:highlight w:val="none"/>
              </w:rPr>
            </w:pPr>
          </w:p>
        </w:tc>
        <w:tc>
          <w:tcPr>
            <w:tcW w:w="550" w:type="pct"/>
          </w:tcPr>
          <w:p w14:paraId="01E0713A">
            <w:pPr>
              <w:rPr>
                <w:rFonts w:asciiTheme="minorEastAsia" w:hAnsiTheme="minorEastAsia" w:eastAsiaTheme="minorEastAsia"/>
                <w:color w:val="auto"/>
                <w:sz w:val="24"/>
                <w:highlight w:val="none"/>
              </w:rPr>
            </w:pPr>
          </w:p>
        </w:tc>
        <w:tc>
          <w:tcPr>
            <w:tcW w:w="550" w:type="pct"/>
          </w:tcPr>
          <w:p w14:paraId="2258A792">
            <w:pPr>
              <w:rPr>
                <w:rFonts w:asciiTheme="minorEastAsia" w:hAnsiTheme="minorEastAsia" w:eastAsiaTheme="minorEastAsia"/>
                <w:color w:val="auto"/>
                <w:sz w:val="24"/>
                <w:highlight w:val="none"/>
              </w:rPr>
            </w:pPr>
          </w:p>
        </w:tc>
        <w:tc>
          <w:tcPr>
            <w:tcW w:w="393" w:type="pct"/>
          </w:tcPr>
          <w:p w14:paraId="16F11A5B">
            <w:pPr>
              <w:rPr>
                <w:rFonts w:asciiTheme="minorEastAsia" w:hAnsiTheme="minorEastAsia" w:eastAsiaTheme="minorEastAsia"/>
                <w:color w:val="auto"/>
                <w:sz w:val="24"/>
                <w:highlight w:val="none"/>
              </w:rPr>
            </w:pPr>
          </w:p>
        </w:tc>
      </w:tr>
      <w:tr w14:paraId="6916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68" w:type="pct"/>
            <w:gridSpan w:val="2"/>
            <w:vAlign w:val="center"/>
          </w:tcPr>
          <w:p w14:paraId="4737997D">
            <w:pPr>
              <w:pStyle w:val="43"/>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773" w:type="pct"/>
          </w:tcPr>
          <w:p w14:paraId="325AB199">
            <w:pPr>
              <w:rPr>
                <w:rFonts w:asciiTheme="minorEastAsia" w:hAnsiTheme="minorEastAsia" w:eastAsiaTheme="minorEastAsia"/>
                <w:color w:val="auto"/>
                <w:sz w:val="24"/>
                <w:highlight w:val="none"/>
              </w:rPr>
            </w:pPr>
          </w:p>
        </w:tc>
        <w:tc>
          <w:tcPr>
            <w:tcW w:w="773" w:type="pct"/>
          </w:tcPr>
          <w:p w14:paraId="5C83C0B2">
            <w:pPr>
              <w:rPr>
                <w:rFonts w:asciiTheme="minorEastAsia" w:hAnsiTheme="minorEastAsia" w:eastAsiaTheme="minorEastAsia"/>
                <w:color w:val="auto"/>
                <w:sz w:val="24"/>
                <w:highlight w:val="none"/>
              </w:rPr>
            </w:pPr>
          </w:p>
        </w:tc>
        <w:tc>
          <w:tcPr>
            <w:tcW w:w="394" w:type="pct"/>
          </w:tcPr>
          <w:p w14:paraId="039A583A">
            <w:pPr>
              <w:rPr>
                <w:rFonts w:asciiTheme="minorEastAsia" w:hAnsiTheme="minorEastAsia" w:eastAsiaTheme="minorEastAsia"/>
                <w:color w:val="auto"/>
                <w:sz w:val="24"/>
                <w:highlight w:val="none"/>
              </w:rPr>
            </w:pPr>
          </w:p>
        </w:tc>
        <w:tc>
          <w:tcPr>
            <w:tcW w:w="394" w:type="pct"/>
          </w:tcPr>
          <w:p w14:paraId="2B1AFE63">
            <w:pPr>
              <w:rPr>
                <w:rFonts w:asciiTheme="minorEastAsia" w:hAnsiTheme="minorEastAsia" w:eastAsiaTheme="minorEastAsia"/>
                <w:color w:val="auto"/>
                <w:sz w:val="24"/>
                <w:highlight w:val="none"/>
              </w:rPr>
            </w:pPr>
          </w:p>
        </w:tc>
        <w:tc>
          <w:tcPr>
            <w:tcW w:w="550" w:type="pct"/>
          </w:tcPr>
          <w:p w14:paraId="483BCCD5">
            <w:pPr>
              <w:rPr>
                <w:rFonts w:asciiTheme="minorEastAsia" w:hAnsiTheme="minorEastAsia" w:eastAsiaTheme="minorEastAsia"/>
                <w:color w:val="auto"/>
                <w:sz w:val="24"/>
                <w:highlight w:val="none"/>
              </w:rPr>
            </w:pPr>
          </w:p>
        </w:tc>
        <w:tc>
          <w:tcPr>
            <w:tcW w:w="550" w:type="pct"/>
          </w:tcPr>
          <w:p w14:paraId="648737FD">
            <w:pPr>
              <w:rPr>
                <w:rFonts w:asciiTheme="minorEastAsia" w:hAnsiTheme="minorEastAsia" w:eastAsiaTheme="minorEastAsia"/>
                <w:color w:val="auto"/>
                <w:sz w:val="24"/>
                <w:highlight w:val="none"/>
              </w:rPr>
            </w:pPr>
          </w:p>
        </w:tc>
        <w:tc>
          <w:tcPr>
            <w:tcW w:w="393" w:type="pct"/>
          </w:tcPr>
          <w:p w14:paraId="1D837812">
            <w:pPr>
              <w:rPr>
                <w:rFonts w:asciiTheme="minorEastAsia" w:hAnsiTheme="minorEastAsia" w:eastAsiaTheme="minorEastAsia"/>
                <w:color w:val="auto"/>
                <w:sz w:val="24"/>
                <w:highlight w:val="none"/>
              </w:rPr>
            </w:pPr>
          </w:p>
        </w:tc>
      </w:tr>
    </w:tbl>
    <w:p w14:paraId="750767C4">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1F48841E">
      <w:pPr>
        <w:spacing w:line="360" w:lineRule="auto"/>
        <w:ind w:firstLine="4560" w:firstLineChars="19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B239C68">
      <w:pPr>
        <w:spacing w:line="360" w:lineRule="auto"/>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bCs/>
          <w:color w:val="auto"/>
          <w:sz w:val="24"/>
          <w:szCs w:val="28"/>
          <w:highlight w:val="none"/>
        </w:rPr>
        <w:t>备注：</w:t>
      </w:r>
      <w:r>
        <w:rPr>
          <w:rFonts w:hint="eastAsia" w:asciiTheme="minorEastAsia" w:hAnsiTheme="minorEastAsia" w:eastAsiaTheme="minorEastAsia"/>
          <w:sz w:val="24"/>
          <w:highlight w:val="none"/>
        </w:rPr>
        <w:t>1.表中所列货物为对应本项目需求的全部货物及所需附件购置费、包装费、运输费、人工费、保险费、各种税费、资料费、售后服务费及完成项目应有的全部费用。如有漏项或缺项，供应商承担全部责任。</w:t>
      </w:r>
    </w:p>
    <w:p w14:paraId="3EE4BFB5">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sz w:val="24"/>
          <w:highlight w:val="none"/>
        </w:rPr>
        <w:t>2.表中须明确列出所投产品的货物名称、品牌、型号规格、原产地及生产厂商，否则可能导致</w:t>
      </w:r>
      <w:r>
        <w:rPr>
          <w:rFonts w:hint="eastAsia" w:asciiTheme="minorEastAsia" w:hAnsiTheme="minorEastAsia" w:eastAsiaTheme="minorEastAsia"/>
          <w:b/>
          <w:bCs/>
          <w:sz w:val="24"/>
          <w:highlight w:val="none"/>
        </w:rPr>
        <w:t>响应无效</w:t>
      </w:r>
      <w:r>
        <w:rPr>
          <w:rFonts w:hint="eastAsia" w:asciiTheme="minorEastAsia" w:hAnsiTheme="minorEastAsia" w:eastAsiaTheme="minorEastAsia"/>
          <w:sz w:val="24"/>
          <w:highlight w:val="none"/>
        </w:rPr>
        <w:t>。</w:t>
      </w:r>
    </w:p>
    <w:p w14:paraId="59535FEF">
      <w:pPr>
        <w:rPr>
          <w:rFonts w:hint="eastAsia" w:asciiTheme="minorEastAsia" w:hAnsiTheme="minorEastAsia" w:eastAsiaTheme="minorEastAsia"/>
          <w:color w:val="auto"/>
          <w:sz w:val="24"/>
          <w:highlight w:val="none"/>
        </w:rPr>
      </w:pPr>
      <w:bookmarkStart w:id="11" w:name="_Toc520983588"/>
      <w:bookmarkStart w:id="12" w:name="_Toc461053087"/>
      <w:bookmarkStart w:id="13" w:name="_Toc461056632"/>
      <w:r>
        <w:rPr>
          <w:rFonts w:hint="eastAsia" w:asciiTheme="minorEastAsia" w:hAnsiTheme="minorEastAsia" w:eastAsiaTheme="minorEastAsia"/>
          <w:color w:val="auto"/>
          <w:sz w:val="24"/>
          <w:highlight w:val="none"/>
        </w:rPr>
        <w:br w:type="page"/>
      </w:r>
    </w:p>
    <w:p w14:paraId="115469FA">
      <w:pPr>
        <w:bidi w:val="0"/>
        <w:rPr>
          <w:rFonts w:hint="eastAsia"/>
          <w:color w:val="auto"/>
          <w:highlight w:val="none"/>
        </w:rPr>
      </w:pPr>
    </w:p>
    <w:bookmarkEnd w:id="11"/>
    <w:bookmarkEnd w:id="12"/>
    <w:bookmarkEnd w:id="13"/>
    <w:p w14:paraId="6A01A5BD">
      <w:pPr>
        <w:spacing w:line="360" w:lineRule="auto"/>
        <w:jc w:val="center"/>
        <w:outlineLvl w:val="2"/>
        <w:rPr>
          <w:rFonts w:asciiTheme="minorEastAsia" w:hAnsiTheme="minorEastAsia" w:eastAsiaTheme="minorEastAsia"/>
          <w:b/>
          <w:color w:val="auto"/>
          <w:sz w:val="24"/>
          <w:highlight w:val="none"/>
        </w:rPr>
      </w:pPr>
      <w:bookmarkStart w:id="14" w:name="_Toc520983591"/>
      <w:r>
        <w:rPr>
          <w:rFonts w:hint="eastAsia" w:asciiTheme="minorEastAsia" w:hAnsiTheme="minorEastAsia" w:eastAsiaTheme="minorEastAsia"/>
          <w:b/>
          <w:color w:val="auto"/>
          <w:sz w:val="24"/>
          <w:highlight w:val="none"/>
        </w:rPr>
        <w:t>三、响应函</w:t>
      </w:r>
      <w:bookmarkEnd w:id="14"/>
    </w:p>
    <w:p w14:paraId="33900136">
      <w:pPr>
        <w:pStyle w:val="14"/>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安徽星昇商贸有限公司</w:t>
      </w:r>
    </w:p>
    <w:p w14:paraId="4D5BC84A">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r>
        <w:rPr>
          <w:rFonts w:hint="eastAsia" w:ascii="宋体" w:hAnsi="宋体" w:eastAsia="宋体"/>
          <w:color w:val="auto"/>
          <w:sz w:val="24"/>
          <w:highlight w:val="none"/>
          <w:u w:val="single"/>
          <w:lang w:val="en-US" w:eastAsia="zh-CN"/>
        </w:rPr>
        <w:t xml:space="preserve">  涡阳县龙马园区纬四路混凝土采购项目  </w:t>
      </w:r>
      <w:r>
        <w:rPr>
          <w:rFonts w:hint="eastAsia" w:ascii="宋体" w:hAnsi="宋体" w:eastAsia="宋体"/>
          <w:color w:val="auto"/>
          <w:sz w:val="24"/>
          <w:highlight w:val="none"/>
          <w:lang w:eastAsia="zh-CN"/>
        </w:rPr>
        <w:t>竞价文件</w:t>
      </w:r>
      <w:r>
        <w:rPr>
          <w:rFonts w:hint="eastAsia" w:ascii="宋体" w:hAnsi="宋体" w:eastAsia="宋体"/>
          <w:color w:val="auto"/>
          <w:sz w:val="24"/>
          <w:highlight w:val="none"/>
        </w:rPr>
        <w:t>，我方兹宣布同意如下：</w:t>
      </w:r>
    </w:p>
    <w:p w14:paraId="049ADEB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1.如我公司成交，我公司承诺愿意按</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文件规定缴纳履约保证金和</w:t>
      </w:r>
      <w:r>
        <w:rPr>
          <w:rFonts w:hint="eastAsia" w:ascii="宋体" w:hAnsi="宋体" w:eastAsia="宋体"/>
          <w:color w:val="auto"/>
          <w:sz w:val="24"/>
          <w:highlight w:val="none"/>
          <w:lang w:eastAsia="zh-CN"/>
        </w:rPr>
        <w:t>采购代理服务费</w:t>
      </w:r>
      <w:r>
        <w:rPr>
          <w:rFonts w:hint="eastAsia" w:ascii="宋体" w:hAnsi="宋体" w:eastAsia="宋体"/>
          <w:color w:val="auto"/>
          <w:sz w:val="24"/>
          <w:highlight w:val="none"/>
        </w:rPr>
        <w:t>。按本次</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文件规定及最后报价承诺</w:t>
      </w:r>
      <w:r>
        <w:rPr>
          <w:rFonts w:hint="eastAsia" w:ascii="宋体" w:hAnsi="宋体" w:eastAsia="宋体"/>
          <w:color w:val="auto"/>
          <w:sz w:val="24"/>
          <w:highlight w:val="none"/>
          <w:lang w:eastAsia="zh-CN"/>
        </w:rPr>
        <w:t>履约</w:t>
      </w:r>
      <w:r>
        <w:rPr>
          <w:rFonts w:hint="eastAsia" w:ascii="宋体" w:hAnsi="宋体" w:eastAsia="宋体"/>
          <w:color w:val="auto"/>
          <w:sz w:val="24"/>
          <w:highlight w:val="none"/>
        </w:rPr>
        <w:t>。</w:t>
      </w:r>
    </w:p>
    <w:p w14:paraId="40B2DD8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2.我方根据本次</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w:t>
      </w:r>
      <w:r>
        <w:rPr>
          <w:rFonts w:hint="eastAsia" w:ascii="宋体" w:hAnsi="宋体" w:eastAsia="宋体"/>
          <w:color w:val="auto"/>
          <w:sz w:val="24"/>
          <w:highlight w:val="none"/>
          <w:lang w:eastAsia="zh-CN"/>
        </w:rPr>
        <w:t>合同</w:t>
      </w:r>
      <w:r>
        <w:rPr>
          <w:rFonts w:hint="eastAsia" w:ascii="宋体" w:hAnsi="宋体" w:eastAsia="宋体"/>
          <w:color w:val="auto"/>
          <w:sz w:val="24"/>
          <w:highlight w:val="none"/>
        </w:rPr>
        <w:t>，并通过买方验收。</w:t>
      </w:r>
    </w:p>
    <w:p w14:paraId="4A09FE4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.我方已详细审核本次</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文件，包括</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文件附件、参考资料、</w:t>
      </w:r>
      <w:r>
        <w:rPr>
          <w:rFonts w:hint="eastAsia" w:ascii="宋体" w:hAnsi="宋体" w:eastAsia="宋体"/>
          <w:color w:val="auto"/>
          <w:sz w:val="24"/>
          <w:highlight w:val="none"/>
          <w:lang w:eastAsia="zh-CN"/>
        </w:rPr>
        <w:t>竞价文件澄清或修改公告</w:t>
      </w:r>
      <w:r>
        <w:rPr>
          <w:rFonts w:hint="eastAsia" w:ascii="宋体" w:hAnsi="宋体" w:eastAsia="宋体"/>
          <w:color w:val="auto"/>
          <w:sz w:val="24"/>
          <w:highlight w:val="none"/>
        </w:rPr>
        <w:t>或图纸（如有），我方正式认可并遵守本次</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文件，并对</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文件各项条款、规定及要求均无异议。我方知道必须放弃提出含糊不清或误解问题的权利。</w:t>
      </w:r>
    </w:p>
    <w:p w14:paraId="791F0FC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.我方同意从供应商须知规定的</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文件，并在供应商须知规定的</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有效期之前均具有约束力。</w:t>
      </w:r>
    </w:p>
    <w:p w14:paraId="3637F1D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.我方承诺如</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保证金未在</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文件规定时间前到达贵方指定的账户，我方</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无效，由此产生的一切后果由我方承担</w:t>
      </w:r>
      <w:r>
        <w:rPr>
          <w:rFonts w:hint="eastAsia" w:asciiTheme="minorEastAsia" w:hAnsiTheme="minorEastAsia" w:eastAsiaTheme="minorEastAsia"/>
          <w:bCs/>
          <w:color w:val="auto"/>
          <w:sz w:val="24"/>
          <w:highlight w:val="none"/>
          <w:lang w:val="zh-CN"/>
        </w:rPr>
        <w:t>，且承诺竞价保证金转出账户真实有效</w:t>
      </w:r>
      <w:r>
        <w:rPr>
          <w:rFonts w:hint="eastAsia" w:ascii="宋体" w:hAnsi="宋体" w:eastAsia="宋体"/>
          <w:color w:val="auto"/>
          <w:sz w:val="24"/>
          <w:highlight w:val="none"/>
        </w:rPr>
        <w:t>。</w:t>
      </w:r>
    </w:p>
    <w:p w14:paraId="3828B89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.我方同意按贵方要求在</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规定时间内向贵方提供与其</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有关的任何证据或补充资料，否则，我方的响应文件可被贵方拒绝。</w:t>
      </w:r>
    </w:p>
    <w:p w14:paraId="1C11B8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.我方完全理解贵方不一定接受最低报价的</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w:t>
      </w:r>
    </w:p>
    <w:p w14:paraId="461456A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.我方同意</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文件规定的</w:t>
      </w:r>
      <w:r>
        <w:rPr>
          <w:rFonts w:hint="eastAsia" w:ascii="宋体" w:hAnsi="宋体" w:eastAsia="宋体"/>
          <w:color w:val="auto"/>
          <w:sz w:val="24"/>
          <w:highlight w:val="none"/>
          <w:lang w:eastAsia="zh-CN"/>
        </w:rPr>
        <w:t>采购合同条款内容</w:t>
      </w:r>
      <w:r>
        <w:rPr>
          <w:rFonts w:hint="eastAsia" w:ascii="宋体" w:hAnsi="宋体" w:eastAsia="宋体"/>
          <w:color w:val="auto"/>
          <w:sz w:val="24"/>
          <w:highlight w:val="none"/>
        </w:rPr>
        <w:t>。</w:t>
      </w:r>
    </w:p>
    <w:p w14:paraId="12BCB52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.我方对响应文件中所提供资料、文件、证书及证件的真实性和有效性负责。</w:t>
      </w:r>
    </w:p>
    <w:p w14:paraId="3FE9241D">
      <w:pPr>
        <w:spacing w:line="360" w:lineRule="auto"/>
        <w:ind w:firstLine="4560" w:firstLineChars="1900"/>
        <w:rPr>
          <w:rFonts w:hint="eastAsia" w:ascii="宋体" w:hAnsi="宋体" w:eastAsia="宋体"/>
          <w:color w:val="auto"/>
          <w:sz w:val="24"/>
          <w:highlight w:val="none"/>
        </w:rPr>
      </w:pPr>
    </w:p>
    <w:p w14:paraId="70FC965A">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6F19EFDA">
      <w:pPr>
        <w:spacing w:line="360" w:lineRule="auto"/>
        <w:ind w:firstLine="4560" w:firstLineChars="19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2EDD293">
      <w:pPr>
        <w:spacing w:line="360" w:lineRule="auto"/>
        <w:rPr>
          <w:rFonts w:ascii="宋体" w:hAnsi="宋体" w:eastAsia="宋体"/>
          <w:color w:val="auto"/>
          <w:sz w:val="24"/>
          <w:highlight w:val="none"/>
          <w:u w:val="single"/>
        </w:rPr>
      </w:pPr>
    </w:p>
    <w:p w14:paraId="5A61F0B9">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122F8991">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四、无不良信用记录声明函</w:t>
      </w:r>
    </w:p>
    <w:p w14:paraId="370840E0">
      <w:pPr>
        <w:spacing w:line="440" w:lineRule="exact"/>
        <w:ind w:firstLine="43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本单位郑重声明，我单位无以下不良信用记录情形：</w:t>
      </w:r>
    </w:p>
    <w:p w14:paraId="5485DBBF">
      <w:pPr>
        <w:spacing w:line="360" w:lineRule="auto"/>
        <w:ind w:firstLine="480" w:firstLineChars="200"/>
        <w:rPr>
          <w:rFonts w:hint="eastAsia" w:ascii="宋体" w:hAnsi="宋体" w:eastAsia="宋体" w:cs="宋体"/>
          <w:color w:val="auto"/>
          <w:sz w:val="24"/>
          <w:szCs w:val="24"/>
          <w:highlight w:val="none"/>
        </w:rPr>
      </w:pPr>
      <w:bookmarkStart w:id="15" w:name="_Hlk60605374"/>
      <w:r>
        <w:rPr>
          <w:rFonts w:hint="eastAsia" w:ascii="宋体" w:hAnsi="宋体" w:eastAsia="宋体" w:cs="宋体"/>
          <w:color w:val="auto"/>
          <w:sz w:val="24"/>
          <w:szCs w:val="24"/>
          <w:highlight w:val="none"/>
        </w:rPr>
        <w:t>（1）供应商被人民法院列入失信被执行人；</w:t>
      </w:r>
    </w:p>
    <w:p w14:paraId="229499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（2）供应商被市场监督管理部门列入严重违法失信企业名单；</w:t>
      </w:r>
    </w:p>
    <w:p w14:paraId="346F72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）供应商被税务部门列入重大税收违法案件当事人名单；</w:t>
      </w:r>
    </w:p>
    <w:p w14:paraId="1F5D40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）供应商被政府采购监管部门列入政府采购严重违法失信行为记录名单。</w:t>
      </w:r>
    </w:p>
    <w:p w14:paraId="780F22DE">
      <w:pPr>
        <w:spacing w:line="440" w:lineRule="exact"/>
        <w:ind w:firstLine="435"/>
        <w:rPr>
          <w:rFonts w:ascii="宋体" w:hAnsi="宋体" w:eastAsia="宋体"/>
          <w:color w:val="auto"/>
          <w:sz w:val="24"/>
          <w:szCs w:val="24"/>
          <w:highlight w:val="none"/>
        </w:rPr>
      </w:pPr>
    </w:p>
    <w:bookmarkEnd w:id="15"/>
    <w:p w14:paraId="00E0269B">
      <w:pPr>
        <w:spacing w:line="440" w:lineRule="exact"/>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本单位对</w:t>
      </w:r>
      <w:r>
        <w:rPr>
          <w:rFonts w:hint="eastAsia" w:asciiTheme="minorEastAsia" w:hAnsiTheme="minorEastAsia" w:eastAsiaTheme="minorEastAsia"/>
          <w:color w:val="auto"/>
          <w:sz w:val="24"/>
          <w:szCs w:val="24"/>
          <w:highlight w:val="none"/>
        </w:rPr>
        <w:t>上述</w:t>
      </w:r>
      <w:r>
        <w:rPr>
          <w:rFonts w:hint="eastAsia" w:ascii="宋体" w:hAnsi="宋体" w:eastAsia="宋体"/>
          <w:color w:val="auto"/>
          <w:sz w:val="24"/>
          <w:szCs w:val="24"/>
          <w:highlight w:val="none"/>
        </w:rPr>
        <w:t>声明的真实性负责。如有虚假，将依法承担相应责任。</w:t>
      </w:r>
    </w:p>
    <w:p w14:paraId="1062F2A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3BBAB3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3273F672">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E9546EF">
      <w:pPr>
        <w:spacing w:line="360" w:lineRule="auto"/>
        <w:jc w:val="center"/>
        <w:outlineLvl w:val="2"/>
        <w:rPr>
          <w:rFonts w:asciiTheme="minorEastAsia" w:hAnsiTheme="minorEastAsia" w:eastAsiaTheme="minorEastAsia"/>
          <w:b/>
          <w:color w:val="auto"/>
          <w:sz w:val="24"/>
          <w:highlight w:val="none"/>
        </w:rPr>
      </w:pPr>
      <w:bookmarkStart w:id="16" w:name="_Toc204594911"/>
      <w:bookmarkStart w:id="17" w:name="_Toc520983594"/>
      <w:bookmarkStart w:id="18" w:name="_Toc516969106"/>
      <w:bookmarkStart w:id="19" w:name="_Toc121626298"/>
      <w:r>
        <w:rPr>
          <w:rFonts w:hint="eastAsia" w:asciiTheme="minorEastAsia" w:hAnsiTheme="minorEastAsia" w:eastAsiaTheme="minorEastAsia"/>
          <w:b/>
          <w:color w:val="auto"/>
          <w:sz w:val="24"/>
          <w:highlight w:val="none"/>
        </w:rPr>
        <w:t>五、授权书</w:t>
      </w:r>
      <w:bookmarkEnd w:id="16"/>
      <w:bookmarkEnd w:id="17"/>
      <w:bookmarkEnd w:id="18"/>
      <w:bookmarkEnd w:id="19"/>
    </w:p>
    <w:p w14:paraId="251A2B6E">
      <w:pPr>
        <w:pStyle w:val="13"/>
        <w:snapToGrid w:val="0"/>
        <w:spacing w:line="360" w:lineRule="auto"/>
        <w:ind w:firstLine="482" w:firstLineChars="200"/>
        <w:jc w:val="left"/>
        <w:rPr>
          <w:rFonts w:asciiTheme="minorEastAsia" w:hAnsiTheme="minorEastAsia"/>
          <w:b/>
          <w:color w:val="auto"/>
          <w:sz w:val="24"/>
          <w:highlight w:val="none"/>
        </w:rPr>
      </w:pPr>
    </w:p>
    <w:p w14:paraId="1E369C6B">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（供应商授权代表姓名、职务）代表我方参加</w:t>
      </w:r>
      <w:r>
        <w:rPr>
          <w:rFonts w:hint="eastAsia" w:ascii="宋体" w:hAnsi="宋体" w:eastAsia="宋体"/>
          <w:color w:val="auto"/>
          <w:sz w:val="24"/>
          <w:highlight w:val="none"/>
          <w:u w:val="single"/>
          <w:lang w:val="en-US" w:eastAsia="zh-CN"/>
        </w:rPr>
        <w:t xml:space="preserve"> </w:t>
      </w:r>
      <w:r>
        <w:rPr>
          <w:rFonts w:hint="eastAsia" w:hAnsi="宋体" w:eastAsia="宋体"/>
          <w:color w:val="auto"/>
          <w:sz w:val="24"/>
          <w:highlight w:val="none"/>
          <w:u w:val="single"/>
          <w:lang w:val="en-US" w:eastAsia="zh-CN"/>
        </w:rPr>
        <w:t>涡阳县龙马园区纬四路混凝土采购项目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竞价</w:t>
      </w:r>
      <w:r>
        <w:rPr>
          <w:rFonts w:hint="eastAsia" w:hAnsi="宋体" w:eastAsia="宋体"/>
          <w:color w:val="auto"/>
          <w:sz w:val="24"/>
          <w:szCs w:val="28"/>
          <w:highlight w:val="none"/>
        </w:rPr>
        <w:t>过程的一切事宜，包括但不限于：提交响应文件、参与</w:t>
      </w:r>
      <w:r>
        <w:rPr>
          <w:rFonts w:hint="eastAsia" w:hAnsi="宋体" w:eastAsia="宋体"/>
          <w:color w:val="auto"/>
          <w:sz w:val="24"/>
          <w:szCs w:val="28"/>
          <w:highlight w:val="none"/>
          <w:lang w:eastAsia="zh-CN"/>
        </w:rPr>
        <w:t>竞价</w:t>
      </w:r>
      <w:r>
        <w:rPr>
          <w:rFonts w:hint="eastAsia" w:hAnsi="宋体" w:eastAsia="宋体"/>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7529C150">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041E1">
      <w:pPr>
        <w:pStyle w:val="13"/>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7D9A0AF">
      <w:pPr>
        <w:pStyle w:val="13"/>
        <w:snapToGrid w:val="0"/>
        <w:spacing w:line="360" w:lineRule="auto"/>
        <w:ind w:firstLine="480" w:firstLineChars="200"/>
        <w:jc w:val="left"/>
        <w:rPr>
          <w:rFonts w:hAnsi="宋体" w:eastAsia="宋体"/>
          <w:color w:val="auto"/>
          <w:sz w:val="24"/>
          <w:highlight w:val="none"/>
        </w:rPr>
      </w:pPr>
    </w:p>
    <w:p w14:paraId="06A35A7B">
      <w:pPr>
        <w:pStyle w:val="13"/>
        <w:snapToGrid w:val="0"/>
        <w:spacing w:line="360" w:lineRule="auto"/>
        <w:ind w:firstLine="480" w:firstLineChars="200"/>
        <w:jc w:val="left"/>
        <w:rPr>
          <w:rFonts w:hAnsi="宋体" w:eastAsia="宋体"/>
          <w:color w:val="auto"/>
          <w:sz w:val="24"/>
          <w:highlight w:val="none"/>
        </w:rPr>
      </w:pPr>
    </w:p>
    <w:p w14:paraId="12FD42F5">
      <w:pPr>
        <w:pStyle w:val="13"/>
        <w:snapToGrid w:val="0"/>
        <w:spacing w:line="360" w:lineRule="auto"/>
        <w:ind w:firstLine="480" w:firstLineChars="200"/>
        <w:jc w:val="left"/>
        <w:rPr>
          <w:rFonts w:hAnsi="宋体" w:eastAsia="宋体"/>
          <w:color w:val="auto"/>
          <w:sz w:val="24"/>
          <w:highlight w:val="none"/>
        </w:rPr>
      </w:pPr>
    </w:p>
    <w:p w14:paraId="5FEEDC08">
      <w:pPr>
        <w:pStyle w:val="13"/>
        <w:snapToGrid w:val="0"/>
        <w:spacing w:line="360" w:lineRule="auto"/>
        <w:ind w:firstLine="480" w:firstLineChars="200"/>
        <w:jc w:val="left"/>
        <w:rPr>
          <w:rFonts w:hAnsi="宋体" w:eastAsia="宋体"/>
          <w:color w:val="auto"/>
          <w:sz w:val="24"/>
          <w:highlight w:val="none"/>
        </w:rPr>
      </w:pPr>
    </w:p>
    <w:p w14:paraId="47EE12A9">
      <w:pPr>
        <w:pStyle w:val="13"/>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FED16B6">
      <w:pPr>
        <w:pStyle w:val="13"/>
        <w:snapToGrid w:val="0"/>
        <w:spacing w:line="360" w:lineRule="auto"/>
        <w:ind w:firstLine="480" w:firstLineChars="200"/>
        <w:jc w:val="left"/>
        <w:rPr>
          <w:rFonts w:hAnsi="宋体" w:eastAsia="宋体"/>
          <w:color w:val="auto"/>
          <w:sz w:val="24"/>
          <w:szCs w:val="28"/>
          <w:highlight w:val="none"/>
        </w:rPr>
      </w:pPr>
    </w:p>
    <w:p w14:paraId="311AA2F7">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29E49914">
      <w:pPr>
        <w:spacing w:line="360" w:lineRule="auto"/>
        <w:rPr>
          <w:rFonts w:ascii="宋体" w:hAnsi="宋体" w:eastAsia="宋体"/>
          <w:color w:val="auto"/>
          <w:sz w:val="24"/>
          <w:szCs w:val="28"/>
          <w:highlight w:val="none"/>
        </w:rPr>
      </w:pPr>
    </w:p>
    <w:p w14:paraId="314C182F">
      <w:pPr>
        <w:spacing w:line="360" w:lineRule="auto"/>
        <w:ind w:firstLine="424" w:firstLineChars="177"/>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1C4FA7D8">
      <w:pPr>
        <w:spacing w:line="360" w:lineRule="auto"/>
        <w:ind w:firstLine="424" w:firstLineChars="177"/>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ACEA2B">
      <w:pPr>
        <w:spacing w:line="360" w:lineRule="auto"/>
        <w:jc w:val="left"/>
        <w:rPr>
          <w:rFonts w:ascii="宋体" w:hAnsi="宋体" w:eastAsia="宋体"/>
          <w:color w:val="auto"/>
          <w:sz w:val="24"/>
          <w:szCs w:val="28"/>
          <w:highlight w:val="none"/>
        </w:rPr>
      </w:pPr>
    </w:p>
    <w:p w14:paraId="74EF4F42">
      <w:pPr>
        <w:spacing w:line="360" w:lineRule="auto"/>
        <w:rPr>
          <w:rFonts w:ascii="宋体" w:hAnsi="宋体" w:eastAsia="宋体"/>
          <w:color w:val="auto"/>
          <w:sz w:val="24"/>
          <w:szCs w:val="28"/>
          <w:highlight w:val="none"/>
        </w:rPr>
      </w:pPr>
    </w:p>
    <w:p w14:paraId="64C20687">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01E944FC">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2B3A893">
      <w:pPr>
        <w:spacing w:line="360" w:lineRule="auto"/>
        <w:jc w:val="left"/>
        <w:rPr>
          <w:rFonts w:asciiTheme="minorEastAsia" w:hAnsiTheme="minorEastAsia" w:eastAsiaTheme="minorEastAsia"/>
          <w:b/>
          <w:color w:val="auto"/>
          <w:sz w:val="24"/>
          <w:highlight w:val="none"/>
        </w:rPr>
      </w:pPr>
      <w:r>
        <w:rPr>
          <w:rFonts w:hint="eastAsia" w:ascii="宋体" w:hAnsi="宋体" w:eastAsia="宋体"/>
          <w:color w:val="auto"/>
          <w:sz w:val="24"/>
          <w:highlight w:val="none"/>
        </w:rPr>
        <w:t>2.法定代表人参加</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的无需提供授权书，仅提供身份证明扫描件。</w:t>
      </w:r>
    </w:p>
    <w:p w14:paraId="6509582C">
      <w:pPr>
        <w:spacing w:line="360" w:lineRule="auto"/>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764CD5F">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w:t>
      </w:r>
      <w:r>
        <w:rPr>
          <w:rFonts w:hint="eastAsia" w:asciiTheme="minorEastAsia" w:hAnsiTheme="minorEastAsia" w:eastAsiaTheme="minorEastAsia"/>
          <w:b/>
          <w:color w:val="auto"/>
          <w:sz w:val="24"/>
          <w:highlight w:val="none"/>
          <w:lang w:eastAsia="zh-CN"/>
        </w:rPr>
        <w:t>竞价</w:t>
      </w:r>
      <w:r>
        <w:rPr>
          <w:rFonts w:hint="eastAsia" w:asciiTheme="minorEastAsia" w:hAnsiTheme="minorEastAsia" w:eastAsiaTheme="minorEastAsia"/>
          <w:b/>
          <w:color w:val="auto"/>
          <w:sz w:val="24"/>
          <w:highlight w:val="none"/>
        </w:rPr>
        <w:t>响应表</w:t>
      </w:r>
    </w:p>
    <w:p w14:paraId="1365B6B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6A9F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61BFE69">
            <w:pPr>
              <w:pStyle w:val="13"/>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494B6AB6">
            <w:pPr>
              <w:pStyle w:val="13"/>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7" w:type="dxa"/>
            <w:vAlign w:val="center"/>
          </w:tcPr>
          <w:p w14:paraId="72B8659D">
            <w:pPr>
              <w:pStyle w:val="13"/>
              <w:jc w:val="center"/>
              <w:rPr>
                <w:rFonts w:cs="Wingdings" w:asciiTheme="minorEastAsia" w:hAnsiTheme="minorEastAsia"/>
                <w:b/>
                <w:sz w:val="24"/>
                <w:highlight w:val="none"/>
              </w:rPr>
            </w:pPr>
            <w:r>
              <w:rPr>
                <w:rFonts w:hint="eastAsia" w:cs="Wingdings" w:asciiTheme="minorEastAsia" w:hAnsiTheme="minorEastAsia"/>
                <w:b/>
                <w:sz w:val="24"/>
                <w:highlight w:val="none"/>
                <w:lang w:eastAsia="zh-CN"/>
              </w:rPr>
              <w:t>竞价文件</w:t>
            </w:r>
            <w:r>
              <w:rPr>
                <w:rFonts w:hint="eastAsia" w:cs="Wingdings" w:asciiTheme="minorEastAsia" w:hAnsiTheme="minorEastAsia"/>
                <w:b/>
                <w:sz w:val="24"/>
                <w:highlight w:val="none"/>
              </w:rPr>
              <w:t>要求</w:t>
            </w:r>
          </w:p>
        </w:tc>
        <w:tc>
          <w:tcPr>
            <w:tcW w:w="2575" w:type="dxa"/>
            <w:vAlign w:val="center"/>
          </w:tcPr>
          <w:p w14:paraId="1E770FF3">
            <w:pPr>
              <w:pStyle w:val="13"/>
              <w:jc w:val="center"/>
              <w:rPr>
                <w:rFonts w:cs="Wingdings" w:asciiTheme="minorEastAsia" w:hAnsiTheme="minorEastAsia"/>
                <w:b/>
                <w:sz w:val="24"/>
                <w:highlight w:val="none"/>
              </w:rPr>
            </w:pPr>
            <w:r>
              <w:rPr>
                <w:rFonts w:hint="eastAsia" w:cs="Wingdings" w:asciiTheme="minorEastAsia" w:hAnsiTheme="minorEastAsia"/>
                <w:b/>
                <w:sz w:val="24"/>
                <w:highlight w:val="none"/>
              </w:rPr>
              <w:t>供应商承诺</w:t>
            </w:r>
          </w:p>
        </w:tc>
        <w:tc>
          <w:tcPr>
            <w:tcW w:w="810" w:type="dxa"/>
            <w:vAlign w:val="center"/>
          </w:tcPr>
          <w:p w14:paraId="5CE54F73">
            <w:pPr>
              <w:pStyle w:val="13"/>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3FAF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9B17314">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4228BB60">
            <w:pPr>
              <w:pStyle w:val="35"/>
              <w:widowControl w:val="0"/>
              <w:spacing w:before="0" w:beforeAutospacing="0" w:after="0" w:afterAutospacing="0" w:line="360" w:lineRule="auto"/>
              <w:rPr>
                <w:rFonts w:ascii="宋体" w:hAnsi="宋体" w:eastAsia="宋体"/>
                <w:sz w:val="24"/>
                <w:highlight w:val="none"/>
              </w:rPr>
            </w:pPr>
            <w:r>
              <w:rPr>
                <w:rFonts w:hint="eastAsia" w:ascii="宋体" w:hAnsi="宋体" w:eastAsia="宋体"/>
                <w:b w:val="0"/>
                <w:color w:val="auto"/>
                <w:sz w:val="24"/>
                <w:highlight w:val="none"/>
              </w:rPr>
              <w:t>付款方式</w:t>
            </w:r>
          </w:p>
        </w:tc>
        <w:tc>
          <w:tcPr>
            <w:tcW w:w="2497" w:type="dxa"/>
            <w:vAlign w:val="center"/>
          </w:tcPr>
          <w:p w14:paraId="6B5A40AD">
            <w:pPr>
              <w:pStyle w:val="35"/>
              <w:widowControl w:val="0"/>
              <w:spacing w:before="0" w:beforeAutospacing="0" w:after="0" w:afterAutospacing="0" w:line="360" w:lineRule="auto"/>
              <w:jc w:val="both"/>
              <w:rPr>
                <w:rFonts w:hint="eastAsia" w:asciiTheme="minorEastAsia" w:hAnsiTheme="minorEastAsia" w:eastAsiaTheme="minorEastAsia"/>
                <w:sz w:val="24"/>
                <w:highlight w:val="none"/>
                <w:lang w:eastAsia="zh-CN"/>
              </w:rPr>
            </w:pPr>
            <w:r>
              <w:rPr>
                <w:rFonts w:hint="eastAsia" w:asciiTheme="minorEastAsia" w:hAnsiTheme="minorEastAsia" w:eastAsiaTheme="minorEastAsia"/>
                <w:b w:val="0"/>
                <w:bCs w:val="0"/>
                <w:sz w:val="24"/>
                <w:highlight w:val="none"/>
                <w:lang w:eastAsia="zh-CN"/>
              </w:rPr>
              <w:t>根据验收收货单为结算依据据实结算，按月支付实际供货量的65%，供货完毕强度验收合格后付至实际价款的90%，竣工验收合格后，付清余款。</w:t>
            </w:r>
          </w:p>
        </w:tc>
        <w:tc>
          <w:tcPr>
            <w:tcW w:w="2575" w:type="dxa"/>
            <w:vAlign w:val="center"/>
          </w:tcPr>
          <w:p w14:paraId="7A2EEE65">
            <w:pPr>
              <w:jc w:val="center"/>
              <w:rPr>
                <w:rFonts w:asciiTheme="minorEastAsia" w:hAnsiTheme="minorEastAsia" w:eastAsiaTheme="minorEastAsia"/>
                <w:sz w:val="24"/>
                <w:highlight w:val="none"/>
              </w:rPr>
            </w:pPr>
          </w:p>
        </w:tc>
        <w:tc>
          <w:tcPr>
            <w:tcW w:w="810" w:type="dxa"/>
            <w:vAlign w:val="center"/>
          </w:tcPr>
          <w:p w14:paraId="7ADA089F">
            <w:pPr>
              <w:jc w:val="center"/>
              <w:rPr>
                <w:rFonts w:asciiTheme="minorEastAsia" w:hAnsiTheme="minorEastAsia" w:eastAsiaTheme="minorEastAsia"/>
                <w:sz w:val="24"/>
                <w:highlight w:val="none"/>
              </w:rPr>
            </w:pPr>
          </w:p>
        </w:tc>
      </w:tr>
      <w:tr w14:paraId="5247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947019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424CC955">
            <w:pPr>
              <w:pStyle w:val="35"/>
              <w:widowControl w:val="0"/>
              <w:spacing w:before="0" w:beforeAutospacing="0" w:after="0" w:afterAutospacing="0" w:line="360" w:lineRule="auto"/>
              <w:rPr>
                <w:rFonts w:ascii="宋体" w:hAnsi="宋体" w:eastAsia="宋体"/>
                <w:sz w:val="24"/>
                <w:highlight w:val="none"/>
              </w:rPr>
            </w:pPr>
            <w:r>
              <w:rPr>
                <w:rFonts w:hint="eastAsia" w:ascii="宋体" w:hAnsi="宋体" w:eastAsia="宋体"/>
                <w:b w:val="0"/>
                <w:color w:val="auto"/>
                <w:sz w:val="24"/>
                <w:highlight w:val="none"/>
              </w:rPr>
              <w:t>供货地点</w:t>
            </w:r>
          </w:p>
        </w:tc>
        <w:tc>
          <w:tcPr>
            <w:tcW w:w="2497" w:type="dxa"/>
            <w:vAlign w:val="center"/>
          </w:tcPr>
          <w:p w14:paraId="2274ABDC">
            <w:pPr>
              <w:pStyle w:val="35"/>
              <w:widowControl w:val="0"/>
              <w:spacing w:before="0" w:beforeAutospacing="0" w:after="0" w:afterAutospacing="0" w:line="360" w:lineRule="auto"/>
              <w:jc w:val="both"/>
              <w:rPr>
                <w:rFonts w:asciiTheme="minorEastAsia" w:hAnsiTheme="minorEastAsia" w:eastAsiaTheme="minorEastAsia"/>
                <w:sz w:val="24"/>
                <w:highlight w:val="none"/>
              </w:rPr>
            </w:pPr>
            <w:r>
              <w:rPr>
                <w:rFonts w:hint="eastAsia" w:ascii="宋体" w:hAnsi="宋体" w:eastAsia="宋体"/>
                <w:b w:val="0"/>
                <w:color w:val="auto"/>
                <w:sz w:val="24"/>
                <w:highlight w:val="none"/>
                <w:lang w:val="en-US" w:eastAsia="zh-CN"/>
              </w:rPr>
              <w:t>涡阳县境内，采购人指定地点（皖兵屠宰厂与S238交界处）。</w:t>
            </w:r>
          </w:p>
        </w:tc>
        <w:tc>
          <w:tcPr>
            <w:tcW w:w="2575" w:type="dxa"/>
            <w:vAlign w:val="center"/>
          </w:tcPr>
          <w:p w14:paraId="708DF36A">
            <w:pPr>
              <w:jc w:val="center"/>
              <w:rPr>
                <w:rFonts w:asciiTheme="minorEastAsia" w:hAnsiTheme="minorEastAsia" w:eastAsiaTheme="minorEastAsia"/>
                <w:sz w:val="24"/>
                <w:highlight w:val="none"/>
              </w:rPr>
            </w:pPr>
          </w:p>
        </w:tc>
        <w:tc>
          <w:tcPr>
            <w:tcW w:w="810" w:type="dxa"/>
            <w:vAlign w:val="center"/>
          </w:tcPr>
          <w:p w14:paraId="41AA2854">
            <w:pPr>
              <w:jc w:val="center"/>
              <w:rPr>
                <w:rFonts w:asciiTheme="minorEastAsia" w:hAnsiTheme="minorEastAsia" w:eastAsiaTheme="minorEastAsia"/>
                <w:sz w:val="24"/>
                <w:highlight w:val="none"/>
              </w:rPr>
            </w:pPr>
          </w:p>
        </w:tc>
      </w:tr>
      <w:tr w14:paraId="72F6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8D752F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3564B44F">
            <w:pPr>
              <w:pStyle w:val="35"/>
              <w:widowControl w:val="0"/>
              <w:spacing w:before="0" w:beforeAutospacing="0" w:after="0" w:afterAutospacing="0" w:line="360" w:lineRule="auto"/>
              <w:rPr>
                <w:rFonts w:ascii="宋体" w:hAnsi="宋体" w:eastAsia="宋体"/>
                <w:sz w:val="24"/>
                <w:highlight w:val="none"/>
              </w:rPr>
            </w:pPr>
            <w:r>
              <w:rPr>
                <w:rFonts w:hint="eastAsia" w:ascii="宋体" w:hAnsi="宋体" w:eastAsia="宋体"/>
                <w:b w:val="0"/>
                <w:color w:val="auto"/>
                <w:sz w:val="24"/>
                <w:highlight w:val="none"/>
              </w:rPr>
              <w:t>供货期限</w:t>
            </w:r>
          </w:p>
        </w:tc>
        <w:tc>
          <w:tcPr>
            <w:tcW w:w="2497" w:type="dxa"/>
            <w:vAlign w:val="center"/>
          </w:tcPr>
          <w:p w14:paraId="3AAC01C3">
            <w:pPr>
              <w:pStyle w:val="35"/>
              <w:widowControl w:val="0"/>
              <w:spacing w:before="0" w:beforeAutospacing="0" w:after="0" w:afterAutospacing="0" w:line="360" w:lineRule="auto"/>
              <w:jc w:val="both"/>
              <w:rPr>
                <w:rFonts w:asciiTheme="minorEastAsia" w:hAnsiTheme="minorEastAsia" w:eastAsiaTheme="minorEastAsia"/>
                <w:sz w:val="24"/>
                <w:highlight w:val="none"/>
              </w:rPr>
            </w:pPr>
            <w:r>
              <w:rPr>
                <w:rFonts w:hint="eastAsia" w:ascii="宋体" w:hAnsi="宋体" w:eastAsia="宋体"/>
                <w:b w:val="0"/>
                <w:color w:val="auto"/>
                <w:sz w:val="24"/>
                <w:highlight w:val="none"/>
              </w:rPr>
              <w:t>分批供货，采购人提前发出供货通知，合同签订后</w:t>
            </w:r>
            <w:r>
              <w:rPr>
                <w:rFonts w:hint="eastAsia" w:ascii="宋体" w:hAnsi="宋体" w:eastAsia="宋体"/>
                <w:b w:val="0"/>
                <w:color w:val="auto"/>
                <w:sz w:val="24"/>
                <w:highlight w:val="none"/>
                <w:lang w:val="en-US" w:eastAsia="zh-CN"/>
              </w:rPr>
              <w:t>45</w:t>
            </w:r>
            <w:r>
              <w:rPr>
                <w:rFonts w:hint="eastAsia" w:ascii="宋体" w:hAnsi="宋体" w:eastAsia="宋体"/>
                <w:b w:val="0"/>
                <w:color w:val="auto"/>
                <w:sz w:val="24"/>
                <w:highlight w:val="none"/>
                <w:lang w:eastAsia="zh-CN"/>
              </w:rPr>
              <w:t>日内</w:t>
            </w:r>
            <w:r>
              <w:rPr>
                <w:rFonts w:hint="eastAsia" w:ascii="宋体" w:hAnsi="宋体" w:eastAsia="宋体"/>
                <w:b w:val="0"/>
                <w:color w:val="auto"/>
                <w:sz w:val="24"/>
                <w:highlight w:val="none"/>
              </w:rPr>
              <w:t>完成供货。</w:t>
            </w:r>
          </w:p>
        </w:tc>
        <w:tc>
          <w:tcPr>
            <w:tcW w:w="2575" w:type="dxa"/>
            <w:vAlign w:val="center"/>
          </w:tcPr>
          <w:p w14:paraId="68702DA5">
            <w:pPr>
              <w:pStyle w:val="43"/>
              <w:jc w:val="center"/>
              <w:rPr>
                <w:rFonts w:asciiTheme="minorEastAsia" w:hAnsiTheme="minorEastAsia" w:eastAsiaTheme="minorEastAsia"/>
                <w:highlight w:val="none"/>
              </w:rPr>
            </w:pPr>
          </w:p>
        </w:tc>
        <w:tc>
          <w:tcPr>
            <w:tcW w:w="810" w:type="dxa"/>
            <w:vAlign w:val="center"/>
          </w:tcPr>
          <w:p w14:paraId="40904389">
            <w:pPr>
              <w:jc w:val="center"/>
              <w:rPr>
                <w:rFonts w:asciiTheme="minorEastAsia" w:hAnsiTheme="minorEastAsia" w:eastAsiaTheme="minorEastAsia"/>
                <w:sz w:val="24"/>
                <w:highlight w:val="none"/>
              </w:rPr>
            </w:pPr>
          </w:p>
        </w:tc>
      </w:tr>
    </w:tbl>
    <w:p w14:paraId="760C2650">
      <w:pPr>
        <w:spacing w:line="240" w:lineRule="auto"/>
        <w:ind w:firstLine="0"/>
        <w:rPr>
          <w:rFonts w:hint="eastAsia" w:asciiTheme="minorEastAsia" w:hAnsiTheme="minorEastAsia" w:eastAsiaTheme="minorEastAsia"/>
          <w:b/>
          <w:color w:val="auto"/>
          <w:sz w:val="24"/>
          <w:highlight w:val="none"/>
        </w:rPr>
      </w:pPr>
      <w:r>
        <w:rPr>
          <w:rFonts w:hint="eastAsia" w:asciiTheme="minorEastAsia" w:hAnsiTheme="minorEastAsia" w:eastAsiaTheme="minorEastAsia"/>
          <w:b w:val="0"/>
          <w:sz w:val="24"/>
          <w:highlight w:val="none"/>
        </w:rPr>
        <w:t>供应商签章：</w:t>
      </w:r>
      <w:r>
        <w:rPr>
          <w:rFonts w:hint="eastAsia" w:asciiTheme="minorEastAsia" w:hAnsiTheme="minorEastAsia" w:eastAsiaTheme="minorEastAsia"/>
          <w:b/>
          <w:color w:val="auto"/>
          <w:sz w:val="24"/>
          <w:highlight w:val="none"/>
        </w:rPr>
        <w:br w:type="page"/>
      </w:r>
    </w:p>
    <w:p w14:paraId="31FD71F3">
      <w:pPr>
        <w:pStyle w:val="14"/>
        <w:spacing w:line="360" w:lineRule="auto"/>
        <w:rPr>
          <w:rFonts w:asciiTheme="minorEastAsia" w:hAnsiTheme="minorEastAsia" w:eastAsiaTheme="minorEastAsia"/>
          <w:b w:val="0"/>
          <w:color w:val="auto"/>
          <w:sz w:val="24"/>
          <w:highlight w:val="none"/>
        </w:rPr>
      </w:pPr>
    </w:p>
    <w:p w14:paraId="68ED4187">
      <w:pPr>
        <w:spacing w:line="360" w:lineRule="auto"/>
        <w:jc w:val="center"/>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七、</w:t>
      </w:r>
      <w:r>
        <w:rPr>
          <w:rFonts w:hint="eastAsia" w:asciiTheme="minorEastAsia" w:hAnsiTheme="minorEastAsia" w:eastAsiaTheme="minorEastAsia"/>
          <w:b/>
          <w:sz w:val="24"/>
          <w:highlight w:val="none"/>
        </w:rPr>
        <w:t>供货</w:t>
      </w:r>
      <w:r>
        <w:rPr>
          <w:rFonts w:hint="eastAsia" w:asciiTheme="minorEastAsia" w:hAnsiTheme="minorEastAsia" w:eastAsiaTheme="minorEastAsia"/>
          <w:b/>
          <w:color w:val="auto"/>
          <w:sz w:val="24"/>
          <w:highlight w:val="none"/>
        </w:rPr>
        <w:t>方案</w:t>
      </w:r>
    </w:p>
    <w:p w14:paraId="16275A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w:t>
      </w:r>
      <w:r>
        <w:rPr>
          <w:rFonts w:hint="eastAsia" w:asciiTheme="minorEastAsia" w:hAnsiTheme="minorEastAsia" w:eastAsiaTheme="minorEastAsia"/>
          <w:i/>
          <w:color w:val="auto"/>
          <w:sz w:val="24"/>
          <w:highlight w:val="none"/>
        </w:rPr>
        <w:t>供应商</w:t>
      </w:r>
      <w:r>
        <w:rPr>
          <w:rFonts w:asciiTheme="minorEastAsia" w:hAnsiTheme="minorEastAsia" w:eastAsiaTheme="minorEastAsia"/>
          <w:i/>
          <w:color w:val="auto"/>
          <w:sz w:val="24"/>
          <w:highlight w:val="none"/>
        </w:rPr>
        <w:t>可自行制作格式)</w:t>
      </w:r>
    </w:p>
    <w:p w14:paraId="650256CC">
      <w:pPr>
        <w:spacing w:line="240" w:lineRule="auto"/>
        <w:jc w:val="center"/>
        <w:outlineLvl w:val="9"/>
        <w:rPr>
          <w:rFonts w:hint="eastAsia" w:asciiTheme="minorEastAsia" w:hAnsiTheme="minorEastAsia" w:eastAsiaTheme="minorEastAsia"/>
          <w:b/>
          <w:color w:val="auto"/>
          <w:sz w:val="24"/>
          <w:highlight w:val="none"/>
          <w:lang w:eastAsia="zh-CN"/>
        </w:rPr>
      </w:pPr>
      <w:r>
        <w:rPr>
          <w:color w:val="auto"/>
          <w:highlight w:val="none"/>
        </w:rPr>
        <w:br w:type="page"/>
      </w:r>
      <w:r>
        <w:rPr>
          <w:rFonts w:hint="eastAsia" w:asciiTheme="minorEastAsia" w:hAnsiTheme="minorEastAsia" w:eastAsiaTheme="minorEastAsia"/>
          <w:b/>
          <w:color w:val="auto"/>
          <w:sz w:val="24"/>
          <w:highlight w:val="none"/>
          <w:lang w:eastAsia="zh-CN"/>
        </w:rPr>
        <w:t>八</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sz w:val="24"/>
          <w:highlight w:val="none"/>
        </w:rPr>
        <w:t>售后服务</w:t>
      </w:r>
      <w:r>
        <w:rPr>
          <w:rFonts w:hint="eastAsia" w:asciiTheme="minorEastAsia" w:hAnsiTheme="minorEastAsia" w:eastAsiaTheme="minorEastAsia"/>
          <w:b/>
          <w:sz w:val="24"/>
          <w:highlight w:val="none"/>
          <w:lang w:eastAsia="zh-CN"/>
        </w:rPr>
        <w:t>承诺</w:t>
      </w:r>
    </w:p>
    <w:p w14:paraId="014F54A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w:t>
      </w:r>
      <w:r>
        <w:rPr>
          <w:rFonts w:hint="eastAsia" w:asciiTheme="minorEastAsia" w:hAnsiTheme="minorEastAsia" w:eastAsiaTheme="minorEastAsia"/>
          <w:i/>
          <w:color w:val="auto"/>
          <w:sz w:val="24"/>
          <w:highlight w:val="none"/>
        </w:rPr>
        <w:t>供应商</w:t>
      </w:r>
      <w:r>
        <w:rPr>
          <w:rFonts w:asciiTheme="minorEastAsia" w:hAnsiTheme="minorEastAsia" w:eastAsiaTheme="minorEastAsia"/>
          <w:i/>
          <w:color w:val="auto"/>
          <w:sz w:val="24"/>
          <w:highlight w:val="none"/>
        </w:rPr>
        <w:t>可自行制作格式)</w:t>
      </w:r>
    </w:p>
    <w:p w14:paraId="7A07C710">
      <w:pPr>
        <w:rPr>
          <w:rFonts w:asciiTheme="minorEastAsia" w:hAnsiTheme="minorEastAsia" w:eastAsiaTheme="minorEastAsia"/>
          <w:b/>
          <w:color w:val="auto"/>
          <w:sz w:val="24"/>
          <w:highlight w:val="none"/>
        </w:rPr>
      </w:pPr>
      <w:r>
        <w:rPr>
          <w:color w:val="auto"/>
          <w:highlight w:val="none"/>
        </w:rPr>
        <w:br w:type="page"/>
      </w:r>
    </w:p>
    <w:p w14:paraId="4F658580">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p>
    <w:p w14:paraId="3EFAD0EE">
      <w:pPr>
        <w:tabs>
          <w:tab w:val="left" w:pos="4620"/>
        </w:tabs>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1.营业执照或事业单位法人证书扫描件</w:t>
      </w:r>
    </w:p>
    <w:p w14:paraId="7123E399">
      <w:pPr>
        <w:pStyle w:val="2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 xml:space="preserve">  2.资质证书扫描件</w:t>
      </w:r>
      <w:r>
        <w:rPr>
          <w:rFonts w:hint="eastAsia" w:ascii="宋体" w:hAnsi="宋体" w:eastAsia="宋体"/>
          <w:color w:val="auto"/>
          <w:sz w:val="24"/>
          <w:highlight w:val="none"/>
          <w:lang w:val="en-US" w:eastAsia="zh-CN"/>
        </w:rPr>
        <w:t>（如有）；</w:t>
      </w:r>
    </w:p>
    <w:p w14:paraId="4349A32E">
      <w:pPr>
        <w:pStyle w:val="2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 xml:space="preserve">  3.荣誉证书扫描件</w:t>
      </w:r>
      <w:r>
        <w:rPr>
          <w:rFonts w:hint="eastAsia" w:ascii="宋体" w:hAnsi="宋体" w:eastAsia="宋体"/>
          <w:color w:val="auto"/>
          <w:sz w:val="24"/>
          <w:highlight w:val="none"/>
          <w:lang w:val="en-US" w:eastAsia="zh-CN"/>
        </w:rPr>
        <w:t>（如有）；</w:t>
      </w:r>
    </w:p>
    <w:p w14:paraId="163FE534">
      <w:pPr>
        <w:pStyle w:val="2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 xml:space="preserve">  4.业绩证明材料扫描件</w:t>
      </w:r>
      <w:r>
        <w:rPr>
          <w:rFonts w:hint="eastAsia" w:ascii="宋体" w:hAnsi="宋体" w:eastAsia="宋体"/>
          <w:color w:val="auto"/>
          <w:sz w:val="24"/>
          <w:highlight w:val="none"/>
          <w:lang w:val="en-US" w:eastAsia="zh-CN"/>
        </w:rPr>
        <w:t>（如有）；</w:t>
      </w:r>
    </w:p>
    <w:p w14:paraId="7425AA11">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sz w:val="24"/>
          <w:highlight w:val="none"/>
        </w:rPr>
        <w:t>提供符合</w:t>
      </w:r>
      <w:r>
        <w:rPr>
          <w:rFonts w:hint="eastAsia" w:ascii="宋体" w:hAnsi="宋体" w:eastAsia="宋体"/>
          <w:sz w:val="24"/>
          <w:highlight w:val="none"/>
          <w:lang w:eastAsia="zh-CN"/>
        </w:rPr>
        <w:t>竞价公告（</w:t>
      </w:r>
      <w:r>
        <w:rPr>
          <w:rFonts w:hint="eastAsia" w:ascii="宋体" w:hAnsi="宋体" w:eastAsia="宋体"/>
          <w:sz w:val="24"/>
          <w:highlight w:val="none"/>
          <w:lang w:val="en-US" w:eastAsia="zh-CN"/>
        </w:rPr>
        <w:t>邀请书</w:t>
      </w:r>
      <w:r>
        <w:rPr>
          <w:rFonts w:hint="eastAsia" w:ascii="宋体" w:hAnsi="宋体" w:eastAsia="宋体"/>
          <w:sz w:val="24"/>
          <w:highlight w:val="none"/>
          <w:lang w:eastAsia="zh-CN"/>
        </w:rPr>
        <w:t>）</w:t>
      </w:r>
      <w:r>
        <w:rPr>
          <w:rFonts w:hint="eastAsia" w:ascii="宋体" w:hAnsi="宋体" w:eastAsia="宋体"/>
          <w:sz w:val="24"/>
          <w:highlight w:val="none"/>
        </w:rPr>
        <w:t>、采购需求及评审方法和标准规定的相关证明文件。</w:t>
      </w:r>
    </w:p>
    <w:p w14:paraId="106CF57B">
      <w:pPr>
        <w:spacing w:line="360" w:lineRule="auto"/>
        <w:ind w:firstLine="435"/>
        <w:rPr>
          <w:rFonts w:asciiTheme="minorEastAsia" w:hAnsiTheme="minorEastAsia" w:eastAsiaTheme="minorEastAsia"/>
          <w:color w:val="auto"/>
          <w:sz w:val="24"/>
          <w:highlight w:val="none"/>
        </w:rPr>
      </w:pPr>
    </w:p>
    <w:p w14:paraId="10C4A6E5">
      <w:pPr>
        <w:spacing w:line="360" w:lineRule="auto"/>
        <w:ind w:firstLine="480" w:firstLineChars="200"/>
        <w:rPr>
          <w:rFonts w:asciiTheme="minorEastAsia" w:hAnsiTheme="minorEastAsia" w:eastAsiaTheme="minorEastAsia"/>
          <w:color w:val="auto"/>
          <w:sz w:val="24"/>
          <w:highlight w:val="none"/>
        </w:rPr>
      </w:pPr>
    </w:p>
    <w:p w14:paraId="4D587EF3"/>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98AE">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464C">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765F0">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765F0">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74AD5">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6DA6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56DA6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11B3">
    <w:pPr>
      <w:pStyle w:val="16"/>
      <w:rPr>
        <w:rFonts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1C7B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D1C7B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22B72">
    <w:pPr>
      <w:pStyle w:val="34"/>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C7C4B"/>
    <w:multiLevelType w:val="singleLevel"/>
    <w:tmpl w:val="8E5C7C4B"/>
    <w:lvl w:ilvl="0" w:tentative="0">
      <w:start w:val="1"/>
      <w:numFmt w:val="chineseCounting"/>
      <w:suff w:val="nothing"/>
      <w:lvlText w:val="%1、"/>
      <w:lvlJc w:val="left"/>
      <w:pPr>
        <w:ind w:left="480" w:leftChars="0" w:firstLine="0" w:firstLineChars="0"/>
      </w:pPr>
      <w:rPr>
        <w:rFonts w:hint="eastAsia"/>
      </w:rPr>
    </w:lvl>
  </w:abstractNum>
  <w:abstractNum w:abstractNumId="1">
    <w:nsid w:val="1D8ED94B"/>
    <w:multiLevelType w:val="singleLevel"/>
    <w:tmpl w:val="1D8ED94B"/>
    <w:lvl w:ilvl="0" w:tentative="0">
      <w:start w:val="1"/>
      <w:numFmt w:val="decimal"/>
      <w:pStyle w:val="6"/>
      <w:suff w:val="nothing"/>
      <w:lvlText w:val="%1、"/>
      <w:lvlJc w:val="left"/>
      <w:pPr>
        <w:ind w:left="0" w:firstLine="420"/>
      </w:pPr>
      <w:rPr>
        <w:rFonts w:hint="default"/>
      </w:rPr>
    </w:lvl>
  </w:abstractNum>
  <w:abstractNum w:abstractNumId="2">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3">
    <w:nsid w:val="6995BC4F"/>
    <w:multiLevelType w:val="singleLevel"/>
    <w:tmpl w:val="6995BC4F"/>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NDJkYTljMjEzNzQzNzcxMjk4YjU5NTEyNWE1YjEifQ=="/>
  </w:docVars>
  <w:rsids>
    <w:rsidRoot w:val="00276BA1"/>
    <w:rsid w:val="0000043F"/>
    <w:rsid w:val="000037F9"/>
    <w:rsid w:val="000049DA"/>
    <w:rsid w:val="000056B7"/>
    <w:rsid w:val="000131F7"/>
    <w:rsid w:val="00013B44"/>
    <w:rsid w:val="00014039"/>
    <w:rsid w:val="00016B6C"/>
    <w:rsid w:val="000201D0"/>
    <w:rsid w:val="00020B57"/>
    <w:rsid w:val="000300E1"/>
    <w:rsid w:val="000371D3"/>
    <w:rsid w:val="00040C25"/>
    <w:rsid w:val="00042139"/>
    <w:rsid w:val="00042B14"/>
    <w:rsid w:val="00044F49"/>
    <w:rsid w:val="000450C3"/>
    <w:rsid w:val="00047367"/>
    <w:rsid w:val="00050A3F"/>
    <w:rsid w:val="000648D2"/>
    <w:rsid w:val="00066B5B"/>
    <w:rsid w:val="00070E0E"/>
    <w:rsid w:val="0007146E"/>
    <w:rsid w:val="00076DB7"/>
    <w:rsid w:val="00080FEB"/>
    <w:rsid w:val="00086B11"/>
    <w:rsid w:val="00092139"/>
    <w:rsid w:val="00094D41"/>
    <w:rsid w:val="000970FA"/>
    <w:rsid w:val="00097CB9"/>
    <w:rsid w:val="000A10A9"/>
    <w:rsid w:val="000A63D6"/>
    <w:rsid w:val="000A6693"/>
    <w:rsid w:val="000A7970"/>
    <w:rsid w:val="000A7D94"/>
    <w:rsid w:val="000B1511"/>
    <w:rsid w:val="000C0507"/>
    <w:rsid w:val="000C1DB1"/>
    <w:rsid w:val="000D3F37"/>
    <w:rsid w:val="000E3C74"/>
    <w:rsid w:val="000E3F9B"/>
    <w:rsid w:val="000E478E"/>
    <w:rsid w:val="000E628B"/>
    <w:rsid w:val="000E6689"/>
    <w:rsid w:val="000F172B"/>
    <w:rsid w:val="000F2198"/>
    <w:rsid w:val="000F39B6"/>
    <w:rsid w:val="000F50F9"/>
    <w:rsid w:val="000F6B7B"/>
    <w:rsid w:val="00100B0F"/>
    <w:rsid w:val="0010187C"/>
    <w:rsid w:val="00101E00"/>
    <w:rsid w:val="0010219C"/>
    <w:rsid w:val="0010350F"/>
    <w:rsid w:val="001037E3"/>
    <w:rsid w:val="00105603"/>
    <w:rsid w:val="00106749"/>
    <w:rsid w:val="00115A0F"/>
    <w:rsid w:val="00116502"/>
    <w:rsid w:val="0011660B"/>
    <w:rsid w:val="0012143A"/>
    <w:rsid w:val="001258BA"/>
    <w:rsid w:val="00125C4D"/>
    <w:rsid w:val="001301E2"/>
    <w:rsid w:val="00140687"/>
    <w:rsid w:val="00141B76"/>
    <w:rsid w:val="001433FB"/>
    <w:rsid w:val="00143E86"/>
    <w:rsid w:val="001459A0"/>
    <w:rsid w:val="00146421"/>
    <w:rsid w:val="00153B20"/>
    <w:rsid w:val="00155F64"/>
    <w:rsid w:val="00157856"/>
    <w:rsid w:val="00160729"/>
    <w:rsid w:val="00166794"/>
    <w:rsid w:val="00166ED8"/>
    <w:rsid w:val="001714C9"/>
    <w:rsid w:val="0018119B"/>
    <w:rsid w:val="001844AB"/>
    <w:rsid w:val="001853C7"/>
    <w:rsid w:val="00192879"/>
    <w:rsid w:val="001944B8"/>
    <w:rsid w:val="00196DA3"/>
    <w:rsid w:val="001A526C"/>
    <w:rsid w:val="001A68E5"/>
    <w:rsid w:val="001B2A54"/>
    <w:rsid w:val="001B2BA4"/>
    <w:rsid w:val="001B5014"/>
    <w:rsid w:val="001B54B9"/>
    <w:rsid w:val="001B7327"/>
    <w:rsid w:val="001D22EA"/>
    <w:rsid w:val="001D53B4"/>
    <w:rsid w:val="001E1835"/>
    <w:rsid w:val="001F19A3"/>
    <w:rsid w:val="001F28D2"/>
    <w:rsid w:val="001F2F45"/>
    <w:rsid w:val="001F3023"/>
    <w:rsid w:val="001F35F6"/>
    <w:rsid w:val="001F74CA"/>
    <w:rsid w:val="001F7590"/>
    <w:rsid w:val="002003B6"/>
    <w:rsid w:val="00201A3A"/>
    <w:rsid w:val="0020244A"/>
    <w:rsid w:val="00202BB3"/>
    <w:rsid w:val="00204609"/>
    <w:rsid w:val="002049B4"/>
    <w:rsid w:val="0020520B"/>
    <w:rsid w:val="002076AD"/>
    <w:rsid w:val="00213C55"/>
    <w:rsid w:val="00214D78"/>
    <w:rsid w:val="0021525B"/>
    <w:rsid w:val="00223CF4"/>
    <w:rsid w:val="00224C4A"/>
    <w:rsid w:val="00231187"/>
    <w:rsid w:val="0023407E"/>
    <w:rsid w:val="00240B40"/>
    <w:rsid w:val="00244182"/>
    <w:rsid w:val="00244B75"/>
    <w:rsid w:val="0024520F"/>
    <w:rsid w:val="0025179B"/>
    <w:rsid w:val="0025335E"/>
    <w:rsid w:val="002544A1"/>
    <w:rsid w:val="00257ECE"/>
    <w:rsid w:val="00260B94"/>
    <w:rsid w:val="00264F2E"/>
    <w:rsid w:val="00271245"/>
    <w:rsid w:val="00274A9E"/>
    <w:rsid w:val="00276BA1"/>
    <w:rsid w:val="00280984"/>
    <w:rsid w:val="002835E3"/>
    <w:rsid w:val="00284542"/>
    <w:rsid w:val="002958EB"/>
    <w:rsid w:val="002A14D1"/>
    <w:rsid w:val="002A1A1D"/>
    <w:rsid w:val="002A28AD"/>
    <w:rsid w:val="002A5732"/>
    <w:rsid w:val="002B04FD"/>
    <w:rsid w:val="002B33B1"/>
    <w:rsid w:val="002B5318"/>
    <w:rsid w:val="002B6D27"/>
    <w:rsid w:val="002B7903"/>
    <w:rsid w:val="002B7A09"/>
    <w:rsid w:val="002C060C"/>
    <w:rsid w:val="002C0B0E"/>
    <w:rsid w:val="002D05DD"/>
    <w:rsid w:val="002D2965"/>
    <w:rsid w:val="002D3D02"/>
    <w:rsid w:val="002D4CB5"/>
    <w:rsid w:val="002D679B"/>
    <w:rsid w:val="002D684B"/>
    <w:rsid w:val="002E2D3A"/>
    <w:rsid w:val="002E3B26"/>
    <w:rsid w:val="002E4AB8"/>
    <w:rsid w:val="002E7FC4"/>
    <w:rsid w:val="00310070"/>
    <w:rsid w:val="0031081B"/>
    <w:rsid w:val="003110EC"/>
    <w:rsid w:val="0031271F"/>
    <w:rsid w:val="00316F83"/>
    <w:rsid w:val="003206A6"/>
    <w:rsid w:val="0032097C"/>
    <w:rsid w:val="00322CCA"/>
    <w:rsid w:val="003231B4"/>
    <w:rsid w:val="0032560D"/>
    <w:rsid w:val="00327C92"/>
    <w:rsid w:val="00333292"/>
    <w:rsid w:val="003344E7"/>
    <w:rsid w:val="0033580B"/>
    <w:rsid w:val="003365E7"/>
    <w:rsid w:val="003378D5"/>
    <w:rsid w:val="003473D7"/>
    <w:rsid w:val="00351AC8"/>
    <w:rsid w:val="00353075"/>
    <w:rsid w:val="00353DF7"/>
    <w:rsid w:val="00360384"/>
    <w:rsid w:val="00361773"/>
    <w:rsid w:val="00363E02"/>
    <w:rsid w:val="00373A96"/>
    <w:rsid w:val="003826C2"/>
    <w:rsid w:val="00383728"/>
    <w:rsid w:val="003839AF"/>
    <w:rsid w:val="00385435"/>
    <w:rsid w:val="003903BB"/>
    <w:rsid w:val="0039070B"/>
    <w:rsid w:val="00392627"/>
    <w:rsid w:val="00394128"/>
    <w:rsid w:val="00394ADC"/>
    <w:rsid w:val="00395235"/>
    <w:rsid w:val="0039561A"/>
    <w:rsid w:val="00397C7D"/>
    <w:rsid w:val="003A004F"/>
    <w:rsid w:val="003A092F"/>
    <w:rsid w:val="003B4130"/>
    <w:rsid w:val="003B715B"/>
    <w:rsid w:val="003C0225"/>
    <w:rsid w:val="003C2C62"/>
    <w:rsid w:val="003C465B"/>
    <w:rsid w:val="003D1D14"/>
    <w:rsid w:val="003D6C7C"/>
    <w:rsid w:val="003D6EFB"/>
    <w:rsid w:val="003D7E52"/>
    <w:rsid w:val="003E0891"/>
    <w:rsid w:val="003E25C6"/>
    <w:rsid w:val="003F23CE"/>
    <w:rsid w:val="003F7528"/>
    <w:rsid w:val="004011AA"/>
    <w:rsid w:val="0040202C"/>
    <w:rsid w:val="00406508"/>
    <w:rsid w:val="0041456E"/>
    <w:rsid w:val="00414F7E"/>
    <w:rsid w:val="004164F8"/>
    <w:rsid w:val="00420B0F"/>
    <w:rsid w:val="00426F05"/>
    <w:rsid w:val="00430A4D"/>
    <w:rsid w:val="004328E1"/>
    <w:rsid w:val="00440DFE"/>
    <w:rsid w:val="004427B7"/>
    <w:rsid w:val="0044349F"/>
    <w:rsid w:val="004444BC"/>
    <w:rsid w:val="004446D7"/>
    <w:rsid w:val="00445F1F"/>
    <w:rsid w:val="00451F60"/>
    <w:rsid w:val="004527BD"/>
    <w:rsid w:val="00452BB2"/>
    <w:rsid w:val="00456054"/>
    <w:rsid w:val="0045656D"/>
    <w:rsid w:val="004616AC"/>
    <w:rsid w:val="00462D98"/>
    <w:rsid w:val="00463E7D"/>
    <w:rsid w:val="00470551"/>
    <w:rsid w:val="00472A44"/>
    <w:rsid w:val="00473A89"/>
    <w:rsid w:val="0047588B"/>
    <w:rsid w:val="00475899"/>
    <w:rsid w:val="00476061"/>
    <w:rsid w:val="00480645"/>
    <w:rsid w:val="00482C78"/>
    <w:rsid w:val="0048634A"/>
    <w:rsid w:val="004874AE"/>
    <w:rsid w:val="00494D24"/>
    <w:rsid w:val="004951D1"/>
    <w:rsid w:val="004960BB"/>
    <w:rsid w:val="00497568"/>
    <w:rsid w:val="004A27D0"/>
    <w:rsid w:val="004A4D67"/>
    <w:rsid w:val="004A52C6"/>
    <w:rsid w:val="004C13CB"/>
    <w:rsid w:val="004D3D4B"/>
    <w:rsid w:val="004D5498"/>
    <w:rsid w:val="004D66A5"/>
    <w:rsid w:val="004D6B00"/>
    <w:rsid w:val="004E1600"/>
    <w:rsid w:val="004E1D50"/>
    <w:rsid w:val="004E2E18"/>
    <w:rsid w:val="004E50CA"/>
    <w:rsid w:val="004F27A0"/>
    <w:rsid w:val="00501382"/>
    <w:rsid w:val="00505279"/>
    <w:rsid w:val="00510798"/>
    <w:rsid w:val="005125F1"/>
    <w:rsid w:val="00516181"/>
    <w:rsid w:val="00524A11"/>
    <w:rsid w:val="00527768"/>
    <w:rsid w:val="00530EA4"/>
    <w:rsid w:val="005327FB"/>
    <w:rsid w:val="00533FCA"/>
    <w:rsid w:val="005401AC"/>
    <w:rsid w:val="005470D4"/>
    <w:rsid w:val="00557A99"/>
    <w:rsid w:val="00557AF5"/>
    <w:rsid w:val="005616B5"/>
    <w:rsid w:val="005672A1"/>
    <w:rsid w:val="005679A4"/>
    <w:rsid w:val="00572FEB"/>
    <w:rsid w:val="005751F5"/>
    <w:rsid w:val="0059223D"/>
    <w:rsid w:val="00597B15"/>
    <w:rsid w:val="00597FA2"/>
    <w:rsid w:val="005A044C"/>
    <w:rsid w:val="005A149F"/>
    <w:rsid w:val="005B1C79"/>
    <w:rsid w:val="005B34C9"/>
    <w:rsid w:val="005B62B9"/>
    <w:rsid w:val="005C4D2E"/>
    <w:rsid w:val="005D0200"/>
    <w:rsid w:val="005D0E24"/>
    <w:rsid w:val="005D33D6"/>
    <w:rsid w:val="005D44EF"/>
    <w:rsid w:val="005D5112"/>
    <w:rsid w:val="005D5D67"/>
    <w:rsid w:val="005F17B5"/>
    <w:rsid w:val="005F34CC"/>
    <w:rsid w:val="005F3914"/>
    <w:rsid w:val="005F3B5A"/>
    <w:rsid w:val="005F489D"/>
    <w:rsid w:val="005F6AB4"/>
    <w:rsid w:val="006011B7"/>
    <w:rsid w:val="0060265C"/>
    <w:rsid w:val="00607471"/>
    <w:rsid w:val="00610A66"/>
    <w:rsid w:val="00613177"/>
    <w:rsid w:val="00613CBB"/>
    <w:rsid w:val="00613F7C"/>
    <w:rsid w:val="00614BF2"/>
    <w:rsid w:val="0061557C"/>
    <w:rsid w:val="00621321"/>
    <w:rsid w:val="00623DE2"/>
    <w:rsid w:val="00627601"/>
    <w:rsid w:val="006300D0"/>
    <w:rsid w:val="00632012"/>
    <w:rsid w:val="00634694"/>
    <w:rsid w:val="00634F32"/>
    <w:rsid w:val="00636517"/>
    <w:rsid w:val="00637506"/>
    <w:rsid w:val="00637690"/>
    <w:rsid w:val="00640E1E"/>
    <w:rsid w:val="0064389A"/>
    <w:rsid w:val="00645442"/>
    <w:rsid w:val="006525CD"/>
    <w:rsid w:val="00653F7F"/>
    <w:rsid w:val="00661B51"/>
    <w:rsid w:val="00662EE8"/>
    <w:rsid w:val="00663813"/>
    <w:rsid w:val="00664AFD"/>
    <w:rsid w:val="00667567"/>
    <w:rsid w:val="00667EFD"/>
    <w:rsid w:val="0067391A"/>
    <w:rsid w:val="00674173"/>
    <w:rsid w:val="00677D87"/>
    <w:rsid w:val="00683F8C"/>
    <w:rsid w:val="0068671B"/>
    <w:rsid w:val="00690DB1"/>
    <w:rsid w:val="00691808"/>
    <w:rsid w:val="00693404"/>
    <w:rsid w:val="006953D9"/>
    <w:rsid w:val="006953E9"/>
    <w:rsid w:val="006958DB"/>
    <w:rsid w:val="006A1269"/>
    <w:rsid w:val="006A5803"/>
    <w:rsid w:val="006A69C3"/>
    <w:rsid w:val="006A6E46"/>
    <w:rsid w:val="006A7C15"/>
    <w:rsid w:val="006B1242"/>
    <w:rsid w:val="006B1DBC"/>
    <w:rsid w:val="006B2725"/>
    <w:rsid w:val="006B7D9A"/>
    <w:rsid w:val="006C06D9"/>
    <w:rsid w:val="006C3E22"/>
    <w:rsid w:val="006C5716"/>
    <w:rsid w:val="006C64B2"/>
    <w:rsid w:val="006C74A9"/>
    <w:rsid w:val="006D07DE"/>
    <w:rsid w:val="006D361A"/>
    <w:rsid w:val="006E06D9"/>
    <w:rsid w:val="006E1D40"/>
    <w:rsid w:val="006E2E1F"/>
    <w:rsid w:val="006E5059"/>
    <w:rsid w:val="006F0B0C"/>
    <w:rsid w:val="006F5F03"/>
    <w:rsid w:val="006F5FFF"/>
    <w:rsid w:val="007036BF"/>
    <w:rsid w:val="00710804"/>
    <w:rsid w:val="00711FC6"/>
    <w:rsid w:val="007130B1"/>
    <w:rsid w:val="00715071"/>
    <w:rsid w:val="00720D0D"/>
    <w:rsid w:val="007231E9"/>
    <w:rsid w:val="00724F0E"/>
    <w:rsid w:val="00727C59"/>
    <w:rsid w:val="00727D01"/>
    <w:rsid w:val="00732E61"/>
    <w:rsid w:val="00733730"/>
    <w:rsid w:val="00733907"/>
    <w:rsid w:val="00734E5D"/>
    <w:rsid w:val="00736013"/>
    <w:rsid w:val="007364A4"/>
    <w:rsid w:val="00737BF8"/>
    <w:rsid w:val="0074339B"/>
    <w:rsid w:val="00754A35"/>
    <w:rsid w:val="00755F95"/>
    <w:rsid w:val="00756245"/>
    <w:rsid w:val="00761662"/>
    <w:rsid w:val="00764043"/>
    <w:rsid w:val="007741E7"/>
    <w:rsid w:val="007757CF"/>
    <w:rsid w:val="0078128F"/>
    <w:rsid w:val="007819D9"/>
    <w:rsid w:val="00782760"/>
    <w:rsid w:val="0078683C"/>
    <w:rsid w:val="00790EDB"/>
    <w:rsid w:val="00791538"/>
    <w:rsid w:val="007916A4"/>
    <w:rsid w:val="0079326E"/>
    <w:rsid w:val="00796EDE"/>
    <w:rsid w:val="007A5A58"/>
    <w:rsid w:val="007B1C56"/>
    <w:rsid w:val="007B28B1"/>
    <w:rsid w:val="007C1DD7"/>
    <w:rsid w:val="007C3CD5"/>
    <w:rsid w:val="007C5E88"/>
    <w:rsid w:val="007C61EF"/>
    <w:rsid w:val="007D1C0D"/>
    <w:rsid w:val="007D2D23"/>
    <w:rsid w:val="007E27D6"/>
    <w:rsid w:val="007E324F"/>
    <w:rsid w:val="007E3921"/>
    <w:rsid w:val="007F41B5"/>
    <w:rsid w:val="007F4C8B"/>
    <w:rsid w:val="00801028"/>
    <w:rsid w:val="00803793"/>
    <w:rsid w:val="00804000"/>
    <w:rsid w:val="00814AC1"/>
    <w:rsid w:val="00817A01"/>
    <w:rsid w:val="00820E1F"/>
    <w:rsid w:val="00825E35"/>
    <w:rsid w:val="00830A4E"/>
    <w:rsid w:val="008334F8"/>
    <w:rsid w:val="00835FFD"/>
    <w:rsid w:val="008524CE"/>
    <w:rsid w:val="0086440C"/>
    <w:rsid w:val="00866781"/>
    <w:rsid w:val="0087454A"/>
    <w:rsid w:val="00876659"/>
    <w:rsid w:val="00876C2C"/>
    <w:rsid w:val="0087734C"/>
    <w:rsid w:val="00882141"/>
    <w:rsid w:val="008876EC"/>
    <w:rsid w:val="008922A8"/>
    <w:rsid w:val="00894482"/>
    <w:rsid w:val="00895BD5"/>
    <w:rsid w:val="008A16C4"/>
    <w:rsid w:val="008A6FED"/>
    <w:rsid w:val="008B39C5"/>
    <w:rsid w:val="008B4F19"/>
    <w:rsid w:val="008B51AA"/>
    <w:rsid w:val="008B6C5C"/>
    <w:rsid w:val="008C67F2"/>
    <w:rsid w:val="008C7FAF"/>
    <w:rsid w:val="008D064A"/>
    <w:rsid w:val="008D2B0F"/>
    <w:rsid w:val="008D5DBB"/>
    <w:rsid w:val="008E449E"/>
    <w:rsid w:val="008E4BDD"/>
    <w:rsid w:val="008E6CAA"/>
    <w:rsid w:val="008E770C"/>
    <w:rsid w:val="008F187F"/>
    <w:rsid w:val="008F1CE3"/>
    <w:rsid w:val="008F39F1"/>
    <w:rsid w:val="008F402F"/>
    <w:rsid w:val="008F7498"/>
    <w:rsid w:val="008F76E8"/>
    <w:rsid w:val="00901A9C"/>
    <w:rsid w:val="009078A1"/>
    <w:rsid w:val="00911E9C"/>
    <w:rsid w:val="00913EC6"/>
    <w:rsid w:val="00917405"/>
    <w:rsid w:val="00920F7C"/>
    <w:rsid w:val="00924743"/>
    <w:rsid w:val="0092578B"/>
    <w:rsid w:val="00934CAE"/>
    <w:rsid w:val="00942337"/>
    <w:rsid w:val="0094257D"/>
    <w:rsid w:val="0095467C"/>
    <w:rsid w:val="00954A61"/>
    <w:rsid w:val="00955C6F"/>
    <w:rsid w:val="009609B5"/>
    <w:rsid w:val="00960B6E"/>
    <w:rsid w:val="00966799"/>
    <w:rsid w:val="00966C7B"/>
    <w:rsid w:val="009701DC"/>
    <w:rsid w:val="009715D8"/>
    <w:rsid w:val="009811A8"/>
    <w:rsid w:val="0098596B"/>
    <w:rsid w:val="009917C4"/>
    <w:rsid w:val="00995BF9"/>
    <w:rsid w:val="009A0CAF"/>
    <w:rsid w:val="009A1328"/>
    <w:rsid w:val="009A2207"/>
    <w:rsid w:val="009A2833"/>
    <w:rsid w:val="009A6E1E"/>
    <w:rsid w:val="009B0EDA"/>
    <w:rsid w:val="009B6C42"/>
    <w:rsid w:val="009C2812"/>
    <w:rsid w:val="009C411A"/>
    <w:rsid w:val="009D2998"/>
    <w:rsid w:val="009D31F7"/>
    <w:rsid w:val="009D32C2"/>
    <w:rsid w:val="009D50DB"/>
    <w:rsid w:val="009E0D86"/>
    <w:rsid w:val="009E2932"/>
    <w:rsid w:val="009E3A0A"/>
    <w:rsid w:val="009E7112"/>
    <w:rsid w:val="009F172C"/>
    <w:rsid w:val="009F1E2B"/>
    <w:rsid w:val="009F3E91"/>
    <w:rsid w:val="00A008DA"/>
    <w:rsid w:val="00A02F97"/>
    <w:rsid w:val="00A0571E"/>
    <w:rsid w:val="00A1035B"/>
    <w:rsid w:val="00A10F6D"/>
    <w:rsid w:val="00A1499B"/>
    <w:rsid w:val="00A22956"/>
    <w:rsid w:val="00A30A1B"/>
    <w:rsid w:val="00A314C2"/>
    <w:rsid w:val="00A44C5D"/>
    <w:rsid w:val="00A50585"/>
    <w:rsid w:val="00A519A0"/>
    <w:rsid w:val="00A62A2E"/>
    <w:rsid w:val="00A63E86"/>
    <w:rsid w:val="00A757C3"/>
    <w:rsid w:val="00A75DE5"/>
    <w:rsid w:val="00A75E5B"/>
    <w:rsid w:val="00A7684A"/>
    <w:rsid w:val="00A83B69"/>
    <w:rsid w:val="00A845DC"/>
    <w:rsid w:val="00A86533"/>
    <w:rsid w:val="00A9145F"/>
    <w:rsid w:val="00A91CA2"/>
    <w:rsid w:val="00A92FB8"/>
    <w:rsid w:val="00A945A0"/>
    <w:rsid w:val="00A948F1"/>
    <w:rsid w:val="00A9514D"/>
    <w:rsid w:val="00AA18F9"/>
    <w:rsid w:val="00AA1D7D"/>
    <w:rsid w:val="00AA2790"/>
    <w:rsid w:val="00AA2DB0"/>
    <w:rsid w:val="00AA3806"/>
    <w:rsid w:val="00AB139D"/>
    <w:rsid w:val="00AB2D05"/>
    <w:rsid w:val="00AB3EFB"/>
    <w:rsid w:val="00AC0B05"/>
    <w:rsid w:val="00AC7F9D"/>
    <w:rsid w:val="00AD079A"/>
    <w:rsid w:val="00AD1890"/>
    <w:rsid w:val="00AE133A"/>
    <w:rsid w:val="00AE2149"/>
    <w:rsid w:val="00AE33AE"/>
    <w:rsid w:val="00AE3F91"/>
    <w:rsid w:val="00AE4410"/>
    <w:rsid w:val="00AF2AE0"/>
    <w:rsid w:val="00AF3C78"/>
    <w:rsid w:val="00AF67FF"/>
    <w:rsid w:val="00B0053D"/>
    <w:rsid w:val="00B039E3"/>
    <w:rsid w:val="00B04932"/>
    <w:rsid w:val="00B06743"/>
    <w:rsid w:val="00B06D36"/>
    <w:rsid w:val="00B12BC4"/>
    <w:rsid w:val="00B22838"/>
    <w:rsid w:val="00B250B3"/>
    <w:rsid w:val="00B2650E"/>
    <w:rsid w:val="00B311CE"/>
    <w:rsid w:val="00B33E24"/>
    <w:rsid w:val="00B33E95"/>
    <w:rsid w:val="00B3720B"/>
    <w:rsid w:val="00B45D0B"/>
    <w:rsid w:val="00B5558A"/>
    <w:rsid w:val="00B56513"/>
    <w:rsid w:val="00B63B5E"/>
    <w:rsid w:val="00B64376"/>
    <w:rsid w:val="00B6570C"/>
    <w:rsid w:val="00B710DD"/>
    <w:rsid w:val="00B7401F"/>
    <w:rsid w:val="00B769CF"/>
    <w:rsid w:val="00B806C3"/>
    <w:rsid w:val="00B80D6F"/>
    <w:rsid w:val="00B81F16"/>
    <w:rsid w:val="00B8383C"/>
    <w:rsid w:val="00B84FCA"/>
    <w:rsid w:val="00B9089F"/>
    <w:rsid w:val="00B91826"/>
    <w:rsid w:val="00B91AEE"/>
    <w:rsid w:val="00B9570D"/>
    <w:rsid w:val="00B95F5A"/>
    <w:rsid w:val="00B96EAD"/>
    <w:rsid w:val="00B97600"/>
    <w:rsid w:val="00BA5F8D"/>
    <w:rsid w:val="00BA79F5"/>
    <w:rsid w:val="00BB0778"/>
    <w:rsid w:val="00BB1747"/>
    <w:rsid w:val="00BB38FB"/>
    <w:rsid w:val="00BB3AB6"/>
    <w:rsid w:val="00BB6004"/>
    <w:rsid w:val="00BB766D"/>
    <w:rsid w:val="00BB7A50"/>
    <w:rsid w:val="00BC007B"/>
    <w:rsid w:val="00BC02BB"/>
    <w:rsid w:val="00BC26BA"/>
    <w:rsid w:val="00BC35F8"/>
    <w:rsid w:val="00BC481B"/>
    <w:rsid w:val="00BC7182"/>
    <w:rsid w:val="00BD2771"/>
    <w:rsid w:val="00BD617C"/>
    <w:rsid w:val="00BD67FE"/>
    <w:rsid w:val="00BD74F3"/>
    <w:rsid w:val="00BE3708"/>
    <w:rsid w:val="00BE6C63"/>
    <w:rsid w:val="00BF3649"/>
    <w:rsid w:val="00BF376F"/>
    <w:rsid w:val="00BF46A6"/>
    <w:rsid w:val="00BF71FB"/>
    <w:rsid w:val="00C0253F"/>
    <w:rsid w:val="00C06545"/>
    <w:rsid w:val="00C134AF"/>
    <w:rsid w:val="00C220FC"/>
    <w:rsid w:val="00C2461D"/>
    <w:rsid w:val="00C24DFA"/>
    <w:rsid w:val="00C24F9D"/>
    <w:rsid w:val="00C26C8F"/>
    <w:rsid w:val="00C30182"/>
    <w:rsid w:val="00C31FC9"/>
    <w:rsid w:val="00C35CF0"/>
    <w:rsid w:val="00C363BA"/>
    <w:rsid w:val="00C37A63"/>
    <w:rsid w:val="00C46A36"/>
    <w:rsid w:val="00C47037"/>
    <w:rsid w:val="00C53625"/>
    <w:rsid w:val="00C53E9F"/>
    <w:rsid w:val="00C548BA"/>
    <w:rsid w:val="00C57784"/>
    <w:rsid w:val="00C602C1"/>
    <w:rsid w:val="00C63FC0"/>
    <w:rsid w:val="00C66392"/>
    <w:rsid w:val="00C67A46"/>
    <w:rsid w:val="00C70834"/>
    <w:rsid w:val="00C73D09"/>
    <w:rsid w:val="00C74C5E"/>
    <w:rsid w:val="00C77127"/>
    <w:rsid w:val="00C82558"/>
    <w:rsid w:val="00C827A2"/>
    <w:rsid w:val="00C82B69"/>
    <w:rsid w:val="00C82CB3"/>
    <w:rsid w:val="00C91B28"/>
    <w:rsid w:val="00C91F3A"/>
    <w:rsid w:val="00C93590"/>
    <w:rsid w:val="00CA02EB"/>
    <w:rsid w:val="00CA5446"/>
    <w:rsid w:val="00CB218D"/>
    <w:rsid w:val="00CB5625"/>
    <w:rsid w:val="00CB5797"/>
    <w:rsid w:val="00CB69DD"/>
    <w:rsid w:val="00CC1C17"/>
    <w:rsid w:val="00CC4F7F"/>
    <w:rsid w:val="00CD09E1"/>
    <w:rsid w:val="00CD420D"/>
    <w:rsid w:val="00CE1780"/>
    <w:rsid w:val="00CE4913"/>
    <w:rsid w:val="00CE66BD"/>
    <w:rsid w:val="00CF0671"/>
    <w:rsid w:val="00CF18EC"/>
    <w:rsid w:val="00CF247A"/>
    <w:rsid w:val="00CF44AD"/>
    <w:rsid w:val="00CF4FC0"/>
    <w:rsid w:val="00D1072F"/>
    <w:rsid w:val="00D108A5"/>
    <w:rsid w:val="00D14585"/>
    <w:rsid w:val="00D20EFF"/>
    <w:rsid w:val="00D31324"/>
    <w:rsid w:val="00D53ED8"/>
    <w:rsid w:val="00D55C38"/>
    <w:rsid w:val="00D5737E"/>
    <w:rsid w:val="00D64857"/>
    <w:rsid w:val="00D6493A"/>
    <w:rsid w:val="00D649A5"/>
    <w:rsid w:val="00D67875"/>
    <w:rsid w:val="00D719B9"/>
    <w:rsid w:val="00D71E86"/>
    <w:rsid w:val="00D731C6"/>
    <w:rsid w:val="00D745C5"/>
    <w:rsid w:val="00D75327"/>
    <w:rsid w:val="00D80038"/>
    <w:rsid w:val="00D80C36"/>
    <w:rsid w:val="00D81A32"/>
    <w:rsid w:val="00D86EE1"/>
    <w:rsid w:val="00D90BAA"/>
    <w:rsid w:val="00D94D95"/>
    <w:rsid w:val="00D95E90"/>
    <w:rsid w:val="00D96126"/>
    <w:rsid w:val="00DA2FD5"/>
    <w:rsid w:val="00DB4B1C"/>
    <w:rsid w:val="00DB5085"/>
    <w:rsid w:val="00DB619F"/>
    <w:rsid w:val="00DC1062"/>
    <w:rsid w:val="00DC132C"/>
    <w:rsid w:val="00DD43F0"/>
    <w:rsid w:val="00DD44DE"/>
    <w:rsid w:val="00DE09AB"/>
    <w:rsid w:val="00DE4A3F"/>
    <w:rsid w:val="00DE5A99"/>
    <w:rsid w:val="00DF4367"/>
    <w:rsid w:val="00DF4617"/>
    <w:rsid w:val="00DF6002"/>
    <w:rsid w:val="00DF7291"/>
    <w:rsid w:val="00E0574A"/>
    <w:rsid w:val="00E06F02"/>
    <w:rsid w:val="00E1243D"/>
    <w:rsid w:val="00E12742"/>
    <w:rsid w:val="00E146D4"/>
    <w:rsid w:val="00E21D37"/>
    <w:rsid w:val="00E220ED"/>
    <w:rsid w:val="00E22B44"/>
    <w:rsid w:val="00E30ACD"/>
    <w:rsid w:val="00E32735"/>
    <w:rsid w:val="00E33FC7"/>
    <w:rsid w:val="00E36388"/>
    <w:rsid w:val="00E440FD"/>
    <w:rsid w:val="00E44B88"/>
    <w:rsid w:val="00E51A10"/>
    <w:rsid w:val="00E66E36"/>
    <w:rsid w:val="00E702ED"/>
    <w:rsid w:val="00E709A4"/>
    <w:rsid w:val="00E772DB"/>
    <w:rsid w:val="00E86012"/>
    <w:rsid w:val="00E86BAB"/>
    <w:rsid w:val="00E86E24"/>
    <w:rsid w:val="00E94E10"/>
    <w:rsid w:val="00E96743"/>
    <w:rsid w:val="00E96A42"/>
    <w:rsid w:val="00EA49C5"/>
    <w:rsid w:val="00EA6279"/>
    <w:rsid w:val="00EB0812"/>
    <w:rsid w:val="00EB5027"/>
    <w:rsid w:val="00EC1836"/>
    <w:rsid w:val="00EC3990"/>
    <w:rsid w:val="00EC484B"/>
    <w:rsid w:val="00EC69A4"/>
    <w:rsid w:val="00EC7E58"/>
    <w:rsid w:val="00ED15FA"/>
    <w:rsid w:val="00ED5C9F"/>
    <w:rsid w:val="00EE6E9A"/>
    <w:rsid w:val="00EF2AC4"/>
    <w:rsid w:val="00EF38FB"/>
    <w:rsid w:val="00EF397E"/>
    <w:rsid w:val="00EF51CE"/>
    <w:rsid w:val="00F06B54"/>
    <w:rsid w:val="00F06F68"/>
    <w:rsid w:val="00F15E9D"/>
    <w:rsid w:val="00F160CE"/>
    <w:rsid w:val="00F24C2D"/>
    <w:rsid w:val="00F27D59"/>
    <w:rsid w:val="00F32A81"/>
    <w:rsid w:val="00F337E8"/>
    <w:rsid w:val="00F34934"/>
    <w:rsid w:val="00F40C82"/>
    <w:rsid w:val="00F4197F"/>
    <w:rsid w:val="00F42E25"/>
    <w:rsid w:val="00F44514"/>
    <w:rsid w:val="00F45DFF"/>
    <w:rsid w:val="00F46998"/>
    <w:rsid w:val="00F5382D"/>
    <w:rsid w:val="00F53D9C"/>
    <w:rsid w:val="00F5462B"/>
    <w:rsid w:val="00F55641"/>
    <w:rsid w:val="00F57205"/>
    <w:rsid w:val="00F634AD"/>
    <w:rsid w:val="00F63677"/>
    <w:rsid w:val="00F6584C"/>
    <w:rsid w:val="00F75B81"/>
    <w:rsid w:val="00F804C4"/>
    <w:rsid w:val="00F80C7E"/>
    <w:rsid w:val="00F82340"/>
    <w:rsid w:val="00F82F83"/>
    <w:rsid w:val="00F83CE1"/>
    <w:rsid w:val="00F84506"/>
    <w:rsid w:val="00F8548A"/>
    <w:rsid w:val="00F90C64"/>
    <w:rsid w:val="00F90DA6"/>
    <w:rsid w:val="00F92B30"/>
    <w:rsid w:val="00F933B9"/>
    <w:rsid w:val="00F94674"/>
    <w:rsid w:val="00F94919"/>
    <w:rsid w:val="00F94A59"/>
    <w:rsid w:val="00F94C52"/>
    <w:rsid w:val="00FA25B6"/>
    <w:rsid w:val="00FA2FAF"/>
    <w:rsid w:val="00FA54F6"/>
    <w:rsid w:val="00FA64B1"/>
    <w:rsid w:val="00FA6FFE"/>
    <w:rsid w:val="00FA70F3"/>
    <w:rsid w:val="00FA71CD"/>
    <w:rsid w:val="00FB0453"/>
    <w:rsid w:val="00FB0C07"/>
    <w:rsid w:val="00FB298D"/>
    <w:rsid w:val="00FC1439"/>
    <w:rsid w:val="00FC3F65"/>
    <w:rsid w:val="00FC724B"/>
    <w:rsid w:val="00FC7910"/>
    <w:rsid w:val="00FD01E0"/>
    <w:rsid w:val="00FD784C"/>
    <w:rsid w:val="00FE1627"/>
    <w:rsid w:val="00FE7122"/>
    <w:rsid w:val="00FF092F"/>
    <w:rsid w:val="00FF0DA7"/>
    <w:rsid w:val="00FF2750"/>
    <w:rsid w:val="00FF44E0"/>
    <w:rsid w:val="00FF6C72"/>
    <w:rsid w:val="01355883"/>
    <w:rsid w:val="0233464F"/>
    <w:rsid w:val="023C03B1"/>
    <w:rsid w:val="02916759"/>
    <w:rsid w:val="03305ED6"/>
    <w:rsid w:val="038200D3"/>
    <w:rsid w:val="038D6F11"/>
    <w:rsid w:val="03A2514E"/>
    <w:rsid w:val="04566B35"/>
    <w:rsid w:val="04F63B35"/>
    <w:rsid w:val="05077A82"/>
    <w:rsid w:val="058F525E"/>
    <w:rsid w:val="059B3F74"/>
    <w:rsid w:val="05AC1A98"/>
    <w:rsid w:val="065577F8"/>
    <w:rsid w:val="06A314F1"/>
    <w:rsid w:val="06C158EB"/>
    <w:rsid w:val="06DF0467"/>
    <w:rsid w:val="06E11AE9"/>
    <w:rsid w:val="075C4E52"/>
    <w:rsid w:val="078C7508"/>
    <w:rsid w:val="092451C8"/>
    <w:rsid w:val="094B3B92"/>
    <w:rsid w:val="09732882"/>
    <w:rsid w:val="0A764C3F"/>
    <w:rsid w:val="0C0F7CD1"/>
    <w:rsid w:val="0C4C1042"/>
    <w:rsid w:val="0D013FCF"/>
    <w:rsid w:val="0E554B76"/>
    <w:rsid w:val="0E865963"/>
    <w:rsid w:val="0F361F71"/>
    <w:rsid w:val="0F9B1E95"/>
    <w:rsid w:val="107439CE"/>
    <w:rsid w:val="11027246"/>
    <w:rsid w:val="11436449"/>
    <w:rsid w:val="116C62DA"/>
    <w:rsid w:val="119E7E67"/>
    <w:rsid w:val="12054E33"/>
    <w:rsid w:val="12535BDA"/>
    <w:rsid w:val="134004F3"/>
    <w:rsid w:val="165A63F1"/>
    <w:rsid w:val="1676461E"/>
    <w:rsid w:val="16D15C80"/>
    <w:rsid w:val="16D3103C"/>
    <w:rsid w:val="17080DDA"/>
    <w:rsid w:val="17122A13"/>
    <w:rsid w:val="173D6E39"/>
    <w:rsid w:val="17D20950"/>
    <w:rsid w:val="1A0933D9"/>
    <w:rsid w:val="1AD25F0B"/>
    <w:rsid w:val="1BAB0667"/>
    <w:rsid w:val="1C0D6A01"/>
    <w:rsid w:val="1C1F2D4A"/>
    <w:rsid w:val="1D0678B1"/>
    <w:rsid w:val="1D4766C2"/>
    <w:rsid w:val="1E4C6754"/>
    <w:rsid w:val="1E7320DB"/>
    <w:rsid w:val="1ED146E2"/>
    <w:rsid w:val="21DA5682"/>
    <w:rsid w:val="22770F9F"/>
    <w:rsid w:val="22B83BD5"/>
    <w:rsid w:val="22C24A6D"/>
    <w:rsid w:val="22CC0C2E"/>
    <w:rsid w:val="23B27095"/>
    <w:rsid w:val="23CB7A3C"/>
    <w:rsid w:val="23DD2244"/>
    <w:rsid w:val="25466166"/>
    <w:rsid w:val="255233A1"/>
    <w:rsid w:val="256972C0"/>
    <w:rsid w:val="26320878"/>
    <w:rsid w:val="26966C75"/>
    <w:rsid w:val="26A050C5"/>
    <w:rsid w:val="26B96A5A"/>
    <w:rsid w:val="276630B1"/>
    <w:rsid w:val="278E13C2"/>
    <w:rsid w:val="28E276E6"/>
    <w:rsid w:val="29851C3F"/>
    <w:rsid w:val="29FF6BE5"/>
    <w:rsid w:val="2B2D4A4E"/>
    <w:rsid w:val="2B4F04AC"/>
    <w:rsid w:val="2B7D7783"/>
    <w:rsid w:val="2B9D1BD3"/>
    <w:rsid w:val="2C060962"/>
    <w:rsid w:val="2CFB5672"/>
    <w:rsid w:val="2D5C786C"/>
    <w:rsid w:val="2DAF27AB"/>
    <w:rsid w:val="31D04385"/>
    <w:rsid w:val="326807A5"/>
    <w:rsid w:val="32994F85"/>
    <w:rsid w:val="33332088"/>
    <w:rsid w:val="33784018"/>
    <w:rsid w:val="34030A5C"/>
    <w:rsid w:val="340A7470"/>
    <w:rsid w:val="346A6596"/>
    <w:rsid w:val="357C4F4F"/>
    <w:rsid w:val="35923F99"/>
    <w:rsid w:val="36233027"/>
    <w:rsid w:val="36C2526A"/>
    <w:rsid w:val="36FA6735"/>
    <w:rsid w:val="373345CF"/>
    <w:rsid w:val="37D84936"/>
    <w:rsid w:val="38122615"/>
    <w:rsid w:val="39BA4298"/>
    <w:rsid w:val="3A394689"/>
    <w:rsid w:val="3A426569"/>
    <w:rsid w:val="3B133C60"/>
    <w:rsid w:val="3C3A6C78"/>
    <w:rsid w:val="3C97328C"/>
    <w:rsid w:val="3CBF1A5E"/>
    <w:rsid w:val="3D870E33"/>
    <w:rsid w:val="3DA9424B"/>
    <w:rsid w:val="3DF85881"/>
    <w:rsid w:val="3E467C35"/>
    <w:rsid w:val="3E5C0687"/>
    <w:rsid w:val="3EEE70EE"/>
    <w:rsid w:val="3F6F35A5"/>
    <w:rsid w:val="40576411"/>
    <w:rsid w:val="41FF7239"/>
    <w:rsid w:val="4276494E"/>
    <w:rsid w:val="42886827"/>
    <w:rsid w:val="43194C80"/>
    <w:rsid w:val="43EB4D91"/>
    <w:rsid w:val="44626C94"/>
    <w:rsid w:val="448D4306"/>
    <w:rsid w:val="44AA183B"/>
    <w:rsid w:val="45AA5F73"/>
    <w:rsid w:val="45C71FD4"/>
    <w:rsid w:val="462B07EA"/>
    <w:rsid w:val="462F3918"/>
    <w:rsid w:val="463A4797"/>
    <w:rsid w:val="48625E94"/>
    <w:rsid w:val="48BA1BBF"/>
    <w:rsid w:val="4B217CFF"/>
    <w:rsid w:val="4B422CF5"/>
    <w:rsid w:val="4B655548"/>
    <w:rsid w:val="4C6729B1"/>
    <w:rsid w:val="4C956DF0"/>
    <w:rsid w:val="4DC31516"/>
    <w:rsid w:val="4E3B0BC6"/>
    <w:rsid w:val="4F815526"/>
    <w:rsid w:val="4FC067CC"/>
    <w:rsid w:val="4FF741C4"/>
    <w:rsid w:val="50242014"/>
    <w:rsid w:val="50935F84"/>
    <w:rsid w:val="50AC505F"/>
    <w:rsid w:val="50D8056B"/>
    <w:rsid w:val="50FE0AB7"/>
    <w:rsid w:val="510A1C7D"/>
    <w:rsid w:val="526B1155"/>
    <w:rsid w:val="54727784"/>
    <w:rsid w:val="55E30278"/>
    <w:rsid w:val="56594DC5"/>
    <w:rsid w:val="56882EC5"/>
    <w:rsid w:val="56CD62B4"/>
    <w:rsid w:val="56DF6C95"/>
    <w:rsid w:val="57063961"/>
    <w:rsid w:val="578B5D1A"/>
    <w:rsid w:val="59626547"/>
    <w:rsid w:val="59F36CDF"/>
    <w:rsid w:val="59F574FE"/>
    <w:rsid w:val="5A98224F"/>
    <w:rsid w:val="5AE66844"/>
    <w:rsid w:val="5B715EFB"/>
    <w:rsid w:val="5C067AF7"/>
    <w:rsid w:val="5C3F445D"/>
    <w:rsid w:val="5C78796F"/>
    <w:rsid w:val="5CD928B0"/>
    <w:rsid w:val="5DD44AC0"/>
    <w:rsid w:val="5E785A05"/>
    <w:rsid w:val="5EC0115A"/>
    <w:rsid w:val="5EF841B8"/>
    <w:rsid w:val="5F220772"/>
    <w:rsid w:val="5F337B7D"/>
    <w:rsid w:val="5F6E0BB6"/>
    <w:rsid w:val="5F77713A"/>
    <w:rsid w:val="5F8C575F"/>
    <w:rsid w:val="5FDF4DE8"/>
    <w:rsid w:val="603C3B9C"/>
    <w:rsid w:val="607A226A"/>
    <w:rsid w:val="60AC45B5"/>
    <w:rsid w:val="617D3312"/>
    <w:rsid w:val="62C41857"/>
    <w:rsid w:val="62CE19F8"/>
    <w:rsid w:val="63343EC4"/>
    <w:rsid w:val="65175FC1"/>
    <w:rsid w:val="65366958"/>
    <w:rsid w:val="65705687"/>
    <w:rsid w:val="659159E4"/>
    <w:rsid w:val="65A4075A"/>
    <w:rsid w:val="65D32E36"/>
    <w:rsid w:val="6631762B"/>
    <w:rsid w:val="66386EE6"/>
    <w:rsid w:val="66807B4C"/>
    <w:rsid w:val="67674868"/>
    <w:rsid w:val="68BE4EDE"/>
    <w:rsid w:val="68F567FA"/>
    <w:rsid w:val="6A842ADD"/>
    <w:rsid w:val="6B631D50"/>
    <w:rsid w:val="6CA5791A"/>
    <w:rsid w:val="6CD43612"/>
    <w:rsid w:val="6D4775E5"/>
    <w:rsid w:val="6D4E124B"/>
    <w:rsid w:val="6D5A5246"/>
    <w:rsid w:val="6D6F26C8"/>
    <w:rsid w:val="6DFB3A23"/>
    <w:rsid w:val="6EBB0AA7"/>
    <w:rsid w:val="6EED7EBF"/>
    <w:rsid w:val="7050681D"/>
    <w:rsid w:val="705B35BC"/>
    <w:rsid w:val="713A6CB7"/>
    <w:rsid w:val="7156115A"/>
    <w:rsid w:val="72791289"/>
    <w:rsid w:val="72D461B6"/>
    <w:rsid w:val="72FA3077"/>
    <w:rsid w:val="732A5552"/>
    <w:rsid w:val="73B34386"/>
    <w:rsid w:val="74CF2EE6"/>
    <w:rsid w:val="74D96FD2"/>
    <w:rsid w:val="75BC00D4"/>
    <w:rsid w:val="7641596B"/>
    <w:rsid w:val="768F558D"/>
    <w:rsid w:val="774F5227"/>
    <w:rsid w:val="78DC55F6"/>
    <w:rsid w:val="799139C7"/>
    <w:rsid w:val="7AE03C19"/>
    <w:rsid w:val="7B58479C"/>
    <w:rsid w:val="7BD32BE2"/>
    <w:rsid w:val="7C6D63CF"/>
    <w:rsid w:val="7D26518B"/>
    <w:rsid w:val="7D5E1E12"/>
    <w:rsid w:val="7E970A91"/>
    <w:rsid w:val="7E9A5EDA"/>
    <w:rsid w:val="7EB0787E"/>
    <w:rsid w:val="7F656E28"/>
    <w:rsid w:val="7FA41032"/>
    <w:rsid w:val="7FA7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pageBreakBefore/>
      <w:numPr>
        <w:ilvl w:val="0"/>
        <w:numId w:val="1"/>
      </w:numPr>
      <w:spacing w:before="20" w:after="6" w:line="360" w:lineRule="auto"/>
      <w:jc w:val="center"/>
      <w:outlineLvl w:val="1"/>
    </w:pPr>
    <w:rPr>
      <w:rFonts w:ascii="Arial" w:hAnsi="Arial"/>
      <w:b/>
    </w:rPr>
  </w:style>
  <w:style w:type="paragraph" w:styleId="7">
    <w:name w:val="heading 3"/>
    <w:basedOn w:val="1"/>
    <w:next w:val="1"/>
    <w:link w:val="53"/>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58"/>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99"/>
    <w:pPr>
      <w:snapToGrid w:val="0"/>
    </w:pPr>
    <w:rPr>
      <w:rFonts w:ascii="Arial" w:hAnsi="Arial"/>
    </w:rPr>
  </w:style>
  <w:style w:type="paragraph" w:styleId="9">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0"/>
    <w:qFormat/>
    <w:uiPriority w:val="0"/>
    <w:pPr>
      <w:jc w:val="left"/>
    </w:pPr>
    <w:rPr>
      <w:rFonts w:ascii="Arial" w:hAnsi="Arial" w:eastAsia="黑体" w:cs="Arial"/>
    </w:rPr>
  </w:style>
  <w:style w:type="paragraph" w:styleId="11">
    <w:name w:val="Body Text"/>
    <w:basedOn w:val="1"/>
    <w:link w:val="59"/>
    <w:qFormat/>
    <w:uiPriority w:val="0"/>
    <w:pPr>
      <w:spacing w:after="120"/>
    </w:pPr>
    <w:rPr>
      <w:rFonts w:ascii="@微软简标宋" w:hAnsi="@微软简标宋" w:eastAsia="@微软简标宋" w:cs="@微软简标宋"/>
      <w:szCs w:val="24"/>
      <w:lang w:val="zh-CN"/>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9"/>
    <w:qFormat/>
    <w:uiPriority w:val="99"/>
    <w:rPr>
      <w:rFonts w:ascii="宋体" w:hAnsi="Courier New" w:eastAsiaTheme="minorEastAsia" w:cstheme="minorBidi"/>
      <w:szCs w:val="22"/>
    </w:rPr>
  </w:style>
  <w:style w:type="paragraph" w:styleId="14">
    <w:name w:val="Date"/>
    <w:basedOn w:val="1"/>
    <w:next w:val="1"/>
    <w:link w:val="46"/>
    <w:qFormat/>
    <w:uiPriority w:val="0"/>
    <w:rPr>
      <w:rFonts w:ascii="Arial" w:hAnsi="Arial" w:eastAsia="宋体" w:cs="Arial"/>
      <w:b/>
      <w:sz w:val="28"/>
    </w:rPr>
  </w:style>
  <w:style w:type="paragraph" w:styleId="15">
    <w:name w:val="Balloon Text"/>
    <w:basedOn w:val="1"/>
    <w:link w:val="33"/>
    <w:semiHidden/>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仿宋_GB2312"/>
      <w:kern w:val="0"/>
      <w:sz w:val="24"/>
      <w:szCs w:val="20"/>
    </w:rPr>
  </w:style>
  <w:style w:type="paragraph" w:styleId="2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2">
    <w:name w:val="index 1"/>
    <w:basedOn w:val="1"/>
    <w:next w:val="1"/>
    <w:qFormat/>
    <w:uiPriority w:val="0"/>
    <w:pPr>
      <w:jc w:val="center"/>
    </w:pPr>
    <w:rPr>
      <w:rFonts w:ascii="Arial" w:hAnsi="Arial" w:eastAsia="Arial" w:cs="Arial"/>
      <w:b/>
      <w:bCs/>
      <w:sz w:val="28"/>
    </w:rPr>
  </w:style>
  <w:style w:type="paragraph" w:styleId="23">
    <w:name w:val="Title"/>
    <w:basedOn w:val="1"/>
    <w:next w:val="1"/>
    <w:qFormat/>
    <w:uiPriority w:val="0"/>
    <w:pPr>
      <w:jc w:val="center"/>
      <w:outlineLvl w:val="0"/>
    </w:pPr>
    <w:rPr>
      <w:rFonts w:ascii="Cambria" w:hAnsi="Cambria" w:eastAsia="仿宋_GB2312" w:cstheme="minorBidi"/>
      <w:b/>
      <w:sz w:val="32"/>
    </w:rPr>
  </w:style>
  <w:style w:type="paragraph" w:styleId="24">
    <w:name w:val="annotation subject"/>
    <w:basedOn w:val="10"/>
    <w:next w:val="10"/>
    <w:link w:val="60"/>
    <w:semiHidden/>
    <w:unhideWhenUsed/>
    <w:qFormat/>
    <w:uiPriority w:val="99"/>
    <w:rPr>
      <w:rFonts w:ascii="@仿宋_GB2312" w:hAnsi="@仿宋_GB2312" w:eastAsia="@仿宋_GB2312" w:cs="@仿宋_GB2312"/>
      <w:b/>
      <w:bCs/>
    </w:rPr>
  </w:style>
  <w:style w:type="paragraph" w:styleId="25">
    <w:name w:val="Body Text First Indent"/>
    <w:basedOn w:val="11"/>
    <w:unhideWhenUsed/>
    <w:qFormat/>
    <w:uiPriority w:val="99"/>
    <w:pPr>
      <w:ind w:firstLine="420" w:firstLineChars="100"/>
    </w:pPr>
  </w:style>
  <w:style w:type="table" w:styleId="27">
    <w:name w:val="Table Grid"/>
    <w:basedOn w:val="2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page number"/>
    <w:basedOn w:val="28"/>
    <w:qFormat/>
    <w:uiPriority w:val="0"/>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styleId="32">
    <w:name w:val="annotation reference"/>
    <w:basedOn w:val="28"/>
    <w:semiHidden/>
    <w:unhideWhenUsed/>
    <w:qFormat/>
    <w:uiPriority w:val="99"/>
    <w:rPr>
      <w:sz w:val="21"/>
      <w:szCs w:val="21"/>
    </w:rPr>
  </w:style>
  <w:style w:type="character" w:customStyle="1" w:styleId="33">
    <w:name w:val="批注框文本 Char"/>
    <w:basedOn w:val="28"/>
    <w:link w:val="15"/>
    <w:semiHidden/>
    <w:qFormat/>
    <w:uiPriority w:val="99"/>
    <w:rPr>
      <w:rFonts w:ascii="@仿宋_GB2312" w:hAnsi="@仿宋_GB2312" w:eastAsia="@仿宋_GB2312" w:cs="@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7"/>
    <w:qFormat/>
    <w:uiPriority w:val="0"/>
    <w:rPr>
      <w:rFonts w:ascii="@仿宋_GB2312" w:hAnsi="@仿宋_GB2312" w:eastAsia="@仿宋_GB2312" w:cs="@仿宋_GB2312"/>
      <w:sz w:val="18"/>
      <w:szCs w:val="18"/>
    </w:rPr>
  </w:style>
  <w:style w:type="character" w:customStyle="1" w:styleId="38">
    <w:name w:val="页脚 Char"/>
    <w:basedOn w:val="28"/>
    <w:link w:val="16"/>
    <w:qFormat/>
    <w:uiPriority w:val="99"/>
    <w:rPr>
      <w:rFonts w:ascii="@仿宋_GB2312" w:hAnsi="@仿宋_GB2312" w:eastAsia="@仿宋_GB2312" w:cs="@仿宋_GB2312"/>
      <w:sz w:val="18"/>
      <w:szCs w:val="18"/>
    </w:rPr>
  </w:style>
  <w:style w:type="character" w:customStyle="1" w:styleId="39">
    <w:name w:val="纯文本 Char"/>
    <w:link w:val="13"/>
    <w:qFormat/>
    <w:uiPriority w:val="0"/>
    <w:rPr>
      <w:rFonts w:ascii="宋体" w:hAnsi="Courier New"/>
    </w:rPr>
  </w:style>
  <w:style w:type="character" w:customStyle="1" w:styleId="40">
    <w:name w:val="纯文本 字符1"/>
    <w:basedOn w:val="28"/>
    <w:semiHidden/>
    <w:qFormat/>
    <w:uiPriority w:val="99"/>
    <w:rPr>
      <w:rFonts w:hAnsi="Courier New" w:cs="Courier New" w:asciiTheme="minorEastAsia"/>
      <w:szCs w:val="20"/>
    </w:rPr>
  </w:style>
  <w:style w:type="character" w:customStyle="1" w:styleId="41">
    <w:name w:val="未处理的提及1"/>
    <w:basedOn w:val="28"/>
    <w:semiHidden/>
    <w:unhideWhenUsed/>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5">
    <w:name w:val="日期 字符"/>
    <w:basedOn w:val="28"/>
    <w:semiHidden/>
    <w:qFormat/>
    <w:uiPriority w:val="99"/>
    <w:rPr>
      <w:rFonts w:ascii="@仿宋_GB2312" w:hAnsi="@仿宋_GB2312" w:eastAsia="@仿宋_GB2312" w:cs="@仿宋_GB2312"/>
      <w:szCs w:val="20"/>
    </w:rPr>
  </w:style>
  <w:style w:type="character" w:customStyle="1" w:styleId="46">
    <w:name w:val="日期 Char"/>
    <w:link w:val="14"/>
    <w:qFormat/>
    <w:uiPriority w:val="0"/>
    <w:rPr>
      <w:rFonts w:ascii="Arial" w:hAnsi="Arial" w:eastAsia="宋体" w:cs="Arial"/>
      <w:b/>
      <w:sz w:val="28"/>
      <w:szCs w:val="20"/>
    </w:rPr>
  </w:style>
  <w:style w:type="character" w:customStyle="1" w:styleId="47">
    <w:name w:val="纯文本 Char1"/>
    <w:link w:val="48"/>
    <w:qFormat/>
    <w:locked/>
    <w:uiPriority w:val="0"/>
    <w:rPr>
      <w:rFonts w:ascii="Arial" w:hAnsi="Arial" w:eastAsia="Arial"/>
      <w:kern w:val="2"/>
      <w:sz w:val="21"/>
      <w:lang w:val="en-US" w:eastAsia="zh-CN" w:bidi="ar-SA"/>
    </w:rPr>
  </w:style>
  <w:style w:type="paragraph" w:customStyle="1" w:styleId="48">
    <w:name w:val="纯文本1"/>
    <w:basedOn w:val="1"/>
    <w:link w:val="47"/>
    <w:qFormat/>
    <w:uiPriority w:val="0"/>
    <w:rPr>
      <w:rFonts w:ascii="Arial" w:hAnsi="Arial" w:eastAsia="Arial" w:cstheme="minorBidi"/>
    </w:rPr>
  </w:style>
  <w:style w:type="character" w:customStyle="1" w:styleId="49">
    <w:name w:val="批注文字 Char"/>
    <w:basedOn w:val="28"/>
    <w:semiHidden/>
    <w:qFormat/>
    <w:uiPriority w:val="99"/>
    <w:rPr>
      <w:rFonts w:ascii="@仿宋_GB2312" w:hAnsi="@仿宋_GB2312" w:eastAsia="@仿宋_GB2312" w:cs="@仿宋_GB2312"/>
      <w:szCs w:val="20"/>
    </w:rPr>
  </w:style>
  <w:style w:type="character" w:customStyle="1" w:styleId="50">
    <w:name w:val="批注文字 Char1"/>
    <w:link w:val="10"/>
    <w:qFormat/>
    <w:uiPriority w:val="0"/>
    <w:rPr>
      <w:rFonts w:ascii="Arial" w:hAnsi="Arial" w:eastAsia="黑体" w:cs="Arial"/>
      <w:szCs w:val="20"/>
    </w:rPr>
  </w:style>
  <w:style w:type="character" w:customStyle="1" w:styleId="51">
    <w:name w:val="标题 1 Char"/>
    <w:basedOn w:val="28"/>
    <w:link w:val="5"/>
    <w:qFormat/>
    <w:uiPriority w:val="9"/>
    <w:rPr>
      <w:rFonts w:ascii="@仿宋_GB2312" w:hAnsi="@仿宋_GB2312" w:eastAsia="@仿宋_GB2312" w:cs="@仿宋_GB2312"/>
      <w:b/>
      <w:bCs/>
      <w:kern w:val="44"/>
      <w:sz w:val="44"/>
      <w:szCs w:val="44"/>
    </w:rPr>
  </w:style>
  <w:style w:type="paragraph" w:customStyle="1" w:styleId="52">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3">
    <w:name w:val="标题 3 Char"/>
    <w:basedOn w:val="28"/>
    <w:link w:val="7"/>
    <w:semiHidden/>
    <w:qFormat/>
    <w:uiPriority w:val="9"/>
    <w:rPr>
      <w:rFonts w:ascii="@仿宋_GB2312" w:hAnsi="@仿宋_GB2312" w:eastAsia="@仿宋_GB2312" w:cs="@仿宋_GB2312"/>
      <w:b/>
      <w:bCs/>
      <w:sz w:val="32"/>
      <w:szCs w:val="32"/>
    </w:rPr>
  </w:style>
  <w:style w:type="character" w:customStyle="1" w:styleId="54">
    <w:name w:val="fontstyle01"/>
    <w:basedOn w:val="28"/>
    <w:qFormat/>
    <w:uiPriority w:val="0"/>
    <w:rPr>
      <w:rFonts w:hint="eastAsia" w:ascii="宋体" w:hAnsi="宋体" w:eastAsia="宋体"/>
      <w:color w:val="000000"/>
      <w:sz w:val="22"/>
      <w:szCs w:val="22"/>
    </w:rPr>
  </w:style>
  <w:style w:type="character" w:customStyle="1" w:styleId="55">
    <w:name w:val="fontstyle21"/>
    <w:basedOn w:val="28"/>
    <w:qFormat/>
    <w:uiPriority w:val="0"/>
    <w:rPr>
      <w:rFonts w:hint="default" w:ascii="TimesNewRomanPSMT" w:hAnsi="TimesNewRomanPSMT"/>
      <w:color w:val="000000"/>
      <w:sz w:val="22"/>
      <w:szCs w:val="22"/>
    </w:rPr>
  </w:style>
  <w:style w:type="character" w:customStyle="1" w:styleId="5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7">
    <w:name w:val="标题 4 字符"/>
    <w:basedOn w:val="28"/>
    <w:semiHidden/>
    <w:qFormat/>
    <w:uiPriority w:val="9"/>
    <w:rPr>
      <w:rFonts w:asciiTheme="majorHAnsi" w:hAnsiTheme="majorHAnsi" w:eastAsiaTheme="majorEastAsia" w:cstheme="majorBidi"/>
      <w:b/>
      <w:bCs/>
      <w:sz w:val="28"/>
      <w:szCs w:val="28"/>
    </w:rPr>
  </w:style>
  <w:style w:type="character" w:customStyle="1" w:styleId="58">
    <w:name w:val="标题 4 Char"/>
    <w:link w:val="8"/>
    <w:qFormat/>
    <w:uiPriority w:val="0"/>
    <w:rPr>
      <w:rFonts w:ascii="@仿宋_GB2312" w:hAnsi="@仿宋_GB2312" w:eastAsia="@仿宋_GB2312" w:cs="@仿宋_GB2312"/>
      <w:b/>
      <w:bCs/>
      <w:sz w:val="28"/>
      <w:szCs w:val="28"/>
    </w:rPr>
  </w:style>
  <w:style w:type="character" w:customStyle="1" w:styleId="59">
    <w:name w:val="正文文本 Char"/>
    <w:basedOn w:val="28"/>
    <w:link w:val="11"/>
    <w:qFormat/>
    <w:uiPriority w:val="0"/>
    <w:rPr>
      <w:rFonts w:ascii="@微软简标宋" w:hAnsi="@微软简标宋" w:eastAsia="@微软简标宋" w:cs="@微软简标宋"/>
      <w:szCs w:val="24"/>
      <w:lang w:val="zh-CN" w:eastAsia="zh-CN"/>
    </w:rPr>
  </w:style>
  <w:style w:type="character" w:customStyle="1" w:styleId="60">
    <w:name w:val="批注主题 Char"/>
    <w:basedOn w:val="50"/>
    <w:link w:val="24"/>
    <w:semiHidden/>
    <w:qFormat/>
    <w:uiPriority w:val="99"/>
    <w:rPr>
      <w:rFonts w:ascii="@仿宋_GB2312" w:hAnsi="@仿宋_GB2312" w:eastAsia="@仿宋_GB2312" w:cs="@仿宋_GB2312"/>
      <w:b/>
      <w:bCs/>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63235-94F5-4C07-9774-28264B6F464C}">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43</Pages>
  <Words>18302</Words>
  <Characters>19218</Characters>
  <Lines>253</Lines>
  <Paragraphs>71</Paragraphs>
  <TotalTime>5</TotalTime>
  <ScaleCrop>false</ScaleCrop>
  <LinksUpToDate>false</LinksUpToDate>
  <CharactersWithSpaces>20199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2020-06-30T11:09:00Z</dcterms:created>
  <dc:creator>Anakin</dc:creator>
  <cp:lastModifiedBy>XZJZ</cp:lastModifiedBy>
  <cp:lastPrinted>2019-12-07T15:20:00Z</cp:lastPrinted>
  <dcterms:modified xsi:type="dcterms:W3CDTF">2024-10-17T08:10:08Z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94EB7E6043C14E2385CB626C2B52AA83_13</vt:lpwstr>
  </property>
</Properties>
</file>